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9D" w:rsidRDefault="00E5239D" w:rsidP="00DC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39D" w:rsidRPr="00E5239D" w:rsidRDefault="00E5239D" w:rsidP="00DC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39D">
        <w:rPr>
          <w:rFonts w:ascii="Times New Roman" w:hAnsi="Times New Roman"/>
          <w:b/>
          <w:sz w:val="28"/>
          <w:szCs w:val="28"/>
        </w:rPr>
        <w:t>Информация</w:t>
      </w:r>
      <w:r w:rsidR="00744E77" w:rsidRPr="00E5239D">
        <w:rPr>
          <w:rFonts w:ascii="Times New Roman" w:hAnsi="Times New Roman"/>
          <w:b/>
          <w:sz w:val="28"/>
          <w:szCs w:val="28"/>
        </w:rPr>
        <w:t xml:space="preserve"> </w:t>
      </w:r>
    </w:p>
    <w:p w:rsidR="00744E77" w:rsidRPr="00E5239D" w:rsidRDefault="00744E77" w:rsidP="00DC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39D">
        <w:rPr>
          <w:rFonts w:ascii="Times New Roman" w:hAnsi="Times New Roman"/>
          <w:b/>
          <w:sz w:val="28"/>
          <w:szCs w:val="28"/>
        </w:rPr>
        <w:t>о реализации долгосрочных и ведомственных целевых программ города Пскова за 9 месяцев 2013 года</w:t>
      </w:r>
    </w:p>
    <w:p w:rsidR="00744E77" w:rsidRDefault="00744E77" w:rsidP="00DC1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E77" w:rsidRPr="00512255" w:rsidRDefault="00744E77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В городе Пскове в настоящее время утверждено 36 целевых программ, из которых предусмотрены к финансированию в бюджете города Пскова в 2013 г</w:t>
      </w:r>
      <w:r w:rsidRPr="00512255">
        <w:rPr>
          <w:rFonts w:ascii="Times New Roman" w:hAnsi="Times New Roman"/>
          <w:sz w:val="28"/>
          <w:szCs w:val="28"/>
        </w:rPr>
        <w:t>о</w:t>
      </w:r>
      <w:r w:rsidRPr="00512255">
        <w:rPr>
          <w:rFonts w:ascii="Times New Roman" w:hAnsi="Times New Roman"/>
          <w:sz w:val="28"/>
          <w:szCs w:val="28"/>
        </w:rPr>
        <w:t>ду 26 целевых программ на общую сумму 1181746,9 тыс. руб., в том числе за счет средств:</w:t>
      </w:r>
    </w:p>
    <w:p w:rsidR="00744E77" w:rsidRPr="00512255" w:rsidRDefault="00744E77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федерального бюджета – 7255232,0 тыс. руб.;</w:t>
      </w:r>
    </w:p>
    <w:p w:rsidR="00744E77" w:rsidRPr="00512255" w:rsidRDefault="00744E77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бюджета Псковской области – 203852,0 тыс. руб.;</w:t>
      </w:r>
    </w:p>
    <w:p w:rsidR="00744E77" w:rsidRPr="00512255" w:rsidRDefault="00744E77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городского бюджета – 252221,9 тыс. руб.;</w:t>
      </w:r>
    </w:p>
    <w:p w:rsidR="00744E77" w:rsidRPr="00512255" w:rsidRDefault="00744E77" w:rsidP="00AF4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внебюджетных источников – 150,0 тыс. руб.</w:t>
      </w:r>
    </w:p>
    <w:p w:rsidR="00744E77" w:rsidRPr="00512255" w:rsidRDefault="00744E77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За 9 месяцев 2013 года исполнение по целевым программам за счет всех источников финансирования составило – 229950,4 тыс. руб. (19,5% от пред</w:t>
      </w:r>
      <w:r w:rsidRPr="00512255">
        <w:rPr>
          <w:rFonts w:ascii="Times New Roman" w:hAnsi="Times New Roman"/>
          <w:sz w:val="28"/>
          <w:szCs w:val="28"/>
        </w:rPr>
        <w:t>у</w:t>
      </w:r>
      <w:r w:rsidRPr="00512255">
        <w:rPr>
          <w:rFonts w:ascii="Times New Roman" w:hAnsi="Times New Roman"/>
          <w:sz w:val="28"/>
          <w:szCs w:val="28"/>
        </w:rPr>
        <w:t>смотренного в бюджете), в том числе по источникам финансирования: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средства федерального бюджета – 26906,2 тыс. руб. (3,7%);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средства бюджета Псковской области – 36679,1 тыс. руб. (18%);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средства гор</w:t>
      </w:r>
      <w:r>
        <w:rPr>
          <w:rFonts w:ascii="Times New Roman" w:hAnsi="Times New Roman"/>
          <w:sz w:val="28"/>
          <w:szCs w:val="28"/>
        </w:rPr>
        <w:t xml:space="preserve">одского бюджета – 166163,3 </w:t>
      </w:r>
      <w:r w:rsidRPr="00512255">
        <w:rPr>
          <w:rFonts w:ascii="Times New Roman" w:hAnsi="Times New Roman"/>
          <w:sz w:val="28"/>
          <w:szCs w:val="28"/>
        </w:rPr>
        <w:t xml:space="preserve"> тыс. руб.</w:t>
      </w:r>
      <w:r w:rsidRPr="000F334D">
        <w:rPr>
          <w:rFonts w:ascii="Times New Roman" w:hAnsi="Times New Roman"/>
          <w:sz w:val="28"/>
          <w:szCs w:val="28"/>
        </w:rPr>
        <w:t xml:space="preserve"> </w:t>
      </w:r>
      <w:r w:rsidRPr="00512255">
        <w:rPr>
          <w:rFonts w:ascii="Times New Roman" w:hAnsi="Times New Roman"/>
          <w:sz w:val="28"/>
          <w:szCs w:val="28"/>
        </w:rPr>
        <w:t>(66%);</w:t>
      </w:r>
    </w:p>
    <w:p w:rsidR="00744E77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внебюджетные средства – 201,9 тыс. руб. (134,6%).</w:t>
      </w:r>
    </w:p>
    <w:p w:rsidR="00744E77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E77" w:rsidRPr="0072558D" w:rsidRDefault="00744E77" w:rsidP="001364E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364E5">
        <w:rPr>
          <w:rFonts w:ascii="Times New Roman" w:hAnsi="Times New Roman"/>
          <w:b/>
          <w:sz w:val="28"/>
          <w:szCs w:val="28"/>
        </w:rPr>
        <w:t>Структура</w:t>
      </w:r>
      <w:r w:rsidRPr="0072558D">
        <w:rPr>
          <w:rFonts w:ascii="Times New Roman" w:hAnsi="Times New Roman"/>
          <w:sz w:val="28"/>
          <w:szCs w:val="28"/>
        </w:rPr>
        <w:t xml:space="preserve"> </w:t>
      </w:r>
      <w:r w:rsidRPr="001364E5">
        <w:rPr>
          <w:rFonts w:ascii="Times New Roman" w:hAnsi="Times New Roman"/>
          <w:b/>
          <w:sz w:val="28"/>
          <w:szCs w:val="28"/>
        </w:rPr>
        <w:t>финансирования ДЦП</w:t>
      </w:r>
      <w:r w:rsidRPr="0072558D">
        <w:rPr>
          <w:rFonts w:ascii="Times New Roman" w:hAnsi="Times New Roman"/>
          <w:sz w:val="28"/>
          <w:szCs w:val="28"/>
        </w:rPr>
        <w:t xml:space="preserve"> </w:t>
      </w:r>
      <w:r w:rsidRPr="001364E5">
        <w:rPr>
          <w:rFonts w:ascii="Times New Roman" w:hAnsi="Times New Roman"/>
          <w:b/>
          <w:sz w:val="28"/>
          <w:szCs w:val="28"/>
        </w:rPr>
        <w:t>по источникам</w:t>
      </w:r>
      <w:r w:rsidRPr="0072558D">
        <w:rPr>
          <w:rFonts w:ascii="Times New Roman" w:hAnsi="Times New Roman"/>
          <w:sz w:val="28"/>
          <w:szCs w:val="28"/>
        </w:rPr>
        <w:t xml:space="preserve"> </w:t>
      </w:r>
    </w:p>
    <w:p w:rsidR="00744E77" w:rsidRDefault="00E5239D" w:rsidP="00BD5A83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F0333">
        <w:rPr>
          <w:noProof/>
          <w:lang w:eastAsia="ru-RU"/>
        </w:rPr>
        <w:object w:dxaOrig="9557" w:dyaOrig="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05pt;height:309.75pt" o:ole="">
            <v:imagedata r:id="rId5" o:title=""/>
            <o:lock v:ext="edit" aspectratio="f"/>
          </v:shape>
          <o:OLEObject Type="Embed" ProgID="Excel.Sheet.8" ShapeID="_x0000_i1025" DrawAspect="Content" ObjectID="_1444030061" r:id="rId6"/>
        </w:object>
      </w:r>
    </w:p>
    <w:p w:rsidR="00744E77" w:rsidRPr="00D04AAB" w:rsidRDefault="00744E77" w:rsidP="00BD5A83">
      <w:pPr>
        <w:widowControl w:val="0"/>
        <w:spacing w:after="0"/>
        <w:jc w:val="center"/>
        <w:rPr>
          <w:rFonts w:ascii="Times New Roman" w:hAnsi="Times New Roman"/>
          <w:sz w:val="10"/>
          <w:szCs w:val="10"/>
        </w:rPr>
      </w:pPr>
    </w:p>
    <w:p w:rsidR="00744E77" w:rsidRPr="00512255" w:rsidRDefault="00744E77" w:rsidP="00116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Из 252221,9 тыс. руб., предусмотренных к финансированию средств бю</w:t>
      </w:r>
      <w:r w:rsidRPr="00512255">
        <w:rPr>
          <w:rFonts w:ascii="Times New Roman" w:hAnsi="Times New Roman"/>
          <w:sz w:val="28"/>
          <w:szCs w:val="28"/>
        </w:rPr>
        <w:t>д</w:t>
      </w:r>
      <w:r w:rsidRPr="00512255">
        <w:rPr>
          <w:rFonts w:ascii="Times New Roman" w:hAnsi="Times New Roman"/>
          <w:sz w:val="28"/>
          <w:szCs w:val="28"/>
        </w:rPr>
        <w:t xml:space="preserve">жета города, 91133,02 тыс. руб. составила оплата кредиторской задолженности за 2012 год (36%  </w:t>
      </w:r>
      <w:proofErr w:type="gramStart"/>
      <w:r w:rsidRPr="00512255">
        <w:rPr>
          <w:rFonts w:ascii="Times New Roman" w:hAnsi="Times New Roman"/>
          <w:sz w:val="28"/>
          <w:szCs w:val="28"/>
        </w:rPr>
        <w:t>от</w:t>
      </w:r>
      <w:proofErr w:type="gramEnd"/>
      <w:r w:rsidRPr="00512255">
        <w:rPr>
          <w:rFonts w:ascii="Times New Roman" w:hAnsi="Times New Roman"/>
          <w:sz w:val="28"/>
          <w:szCs w:val="28"/>
        </w:rPr>
        <w:t xml:space="preserve"> предусмотренного в бюджете). </w:t>
      </w:r>
    </w:p>
    <w:p w:rsidR="00744E77" w:rsidRDefault="00744E77" w:rsidP="00116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Фактически за 9 месяцев на погашение кредиторской задолженности в</w:t>
      </w:r>
      <w:r w:rsidRPr="00512255">
        <w:rPr>
          <w:rFonts w:ascii="Times New Roman" w:hAnsi="Times New Roman"/>
          <w:sz w:val="28"/>
          <w:szCs w:val="28"/>
        </w:rPr>
        <w:t>ы</w:t>
      </w:r>
      <w:r w:rsidRPr="00512255">
        <w:rPr>
          <w:rFonts w:ascii="Times New Roman" w:hAnsi="Times New Roman"/>
          <w:sz w:val="28"/>
          <w:szCs w:val="28"/>
        </w:rPr>
        <w:t xml:space="preserve">делено 91030,82 тыс. руб. </w:t>
      </w:r>
    </w:p>
    <w:p w:rsidR="00AB4908" w:rsidRDefault="00AB4908" w:rsidP="00AB490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4908" w:rsidRPr="0072558D" w:rsidRDefault="00C434E1" w:rsidP="00AB490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Кредиторская задолженность в составе</w:t>
      </w:r>
      <w:r w:rsidR="00AB4908" w:rsidRPr="0072558D">
        <w:rPr>
          <w:rFonts w:ascii="Times New Roman" w:hAnsi="Times New Roman"/>
          <w:sz w:val="28"/>
          <w:szCs w:val="28"/>
        </w:rPr>
        <w:t xml:space="preserve"> </w:t>
      </w:r>
      <w:r w:rsidR="00AB4908" w:rsidRPr="001364E5">
        <w:rPr>
          <w:rFonts w:ascii="Times New Roman" w:hAnsi="Times New Roman"/>
          <w:b/>
          <w:sz w:val="28"/>
          <w:szCs w:val="28"/>
        </w:rPr>
        <w:t>финансирования ДЦП</w:t>
      </w:r>
      <w:r w:rsidR="00AB4908" w:rsidRPr="0072558D">
        <w:rPr>
          <w:rFonts w:ascii="Times New Roman" w:hAnsi="Times New Roman"/>
          <w:sz w:val="28"/>
          <w:szCs w:val="28"/>
        </w:rPr>
        <w:t xml:space="preserve"> </w:t>
      </w:r>
    </w:p>
    <w:p w:rsidR="007C207C" w:rsidRDefault="007C207C" w:rsidP="0083306F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293" cy="472085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207C" w:rsidRDefault="007C207C" w:rsidP="00116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E77" w:rsidRPr="00512255" w:rsidRDefault="00744E77" w:rsidP="00685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 xml:space="preserve">В </w:t>
      </w:r>
      <w:r w:rsidRPr="00512255">
        <w:rPr>
          <w:rFonts w:ascii="Times New Roman" w:hAnsi="Times New Roman"/>
          <w:b/>
          <w:sz w:val="28"/>
          <w:szCs w:val="28"/>
          <w:u w:val="single"/>
        </w:rPr>
        <w:t>социальной сфере</w:t>
      </w:r>
      <w:r w:rsidRPr="003C75EE">
        <w:rPr>
          <w:rFonts w:ascii="Times New Roman" w:hAnsi="Times New Roman"/>
          <w:sz w:val="28"/>
          <w:szCs w:val="28"/>
        </w:rPr>
        <w:t xml:space="preserve"> </w:t>
      </w:r>
      <w:r w:rsidRPr="003C75EE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</w:t>
      </w:r>
      <w:r w:rsidRPr="003C75EE">
        <w:rPr>
          <w:rFonts w:ascii="Times New Roman" w:hAnsi="Times New Roman"/>
          <w:i/>
          <w:sz w:val="28"/>
          <w:szCs w:val="28"/>
        </w:rPr>
        <w:t>о</w:t>
      </w:r>
      <w:r w:rsidRPr="003C75EE">
        <w:rPr>
          <w:rFonts w:ascii="Times New Roman" w:hAnsi="Times New Roman"/>
          <w:i/>
          <w:sz w:val="28"/>
          <w:szCs w:val="28"/>
        </w:rPr>
        <w:t>митет по физической культуре, спорту и делам молодежи, Комитет социал</w:t>
      </w:r>
      <w:r w:rsidRPr="003C75EE">
        <w:rPr>
          <w:rFonts w:ascii="Times New Roman" w:hAnsi="Times New Roman"/>
          <w:i/>
          <w:sz w:val="28"/>
          <w:szCs w:val="28"/>
        </w:rPr>
        <w:t>ь</w:t>
      </w:r>
      <w:r w:rsidRPr="003C75EE">
        <w:rPr>
          <w:rFonts w:ascii="Times New Roman" w:hAnsi="Times New Roman"/>
          <w:i/>
          <w:sz w:val="28"/>
          <w:szCs w:val="28"/>
        </w:rPr>
        <w:t>но-экономического развития и потребительского рынка, Общественная орган</w:t>
      </w:r>
      <w:r w:rsidRPr="003C75EE">
        <w:rPr>
          <w:rFonts w:ascii="Times New Roman" w:hAnsi="Times New Roman"/>
          <w:i/>
          <w:sz w:val="28"/>
          <w:szCs w:val="28"/>
        </w:rPr>
        <w:t>и</w:t>
      </w:r>
      <w:r w:rsidRPr="003C75EE">
        <w:rPr>
          <w:rFonts w:ascii="Times New Roman" w:hAnsi="Times New Roman"/>
          <w:i/>
          <w:sz w:val="28"/>
          <w:szCs w:val="28"/>
        </w:rPr>
        <w:t>зация инвалидов г</w:t>
      </w:r>
      <w:proofErr w:type="gramStart"/>
      <w:r w:rsidRPr="003C75EE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3C75EE">
        <w:rPr>
          <w:rFonts w:ascii="Times New Roman" w:hAnsi="Times New Roman"/>
          <w:i/>
          <w:sz w:val="28"/>
          <w:szCs w:val="28"/>
        </w:rPr>
        <w:t>скова Всероссийского общества инвалидов)</w:t>
      </w:r>
      <w:r w:rsidRPr="003C75EE">
        <w:rPr>
          <w:rFonts w:ascii="Times New Roman" w:hAnsi="Times New Roman"/>
          <w:b/>
          <w:sz w:val="28"/>
          <w:szCs w:val="28"/>
        </w:rPr>
        <w:t xml:space="preserve"> </w:t>
      </w:r>
      <w:r w:rsidRPr="00512255">
        <w:rPr>
          <w:rFonts w:ascii="Times New Roman" w:hAnsi="Times New Roman"/>
          <w:sz w:val="28"/>
          <w:szCs w:val="28"/>
        </w:rPr>
        <w:t>в 2013 году пр</w:t>
      </w:r>
      <w:r w:rsidRPr="00512255">
        <w:rPr>
          <w:rFonts w:ascii="Times New Roman" w:hAnsi="Times New Roman"/>
          <w:sz w:val="28"/>
          <w:szCs w:val="28"/>
        </w:rPr>
        <w:t>е</w:t>
      </w:r>
      <w:r w:rsidRPr="00512255">
        <w:rPr>
          <w:rFonts w:ascii="Times New Roman" w:hAnsi="Times New Roman"/>
          <w:sz w:val="28"/>
          <w:szCs w:val="28"/>
        </w:rPr>
        <w:t>дусмотрено финансирование 13</w:t>
      </w:r>
      <w:r>
        <w:rPr>
          <w:rFonts w:ascii="Times New Roman" w:hAnsi="Times New Roman"/>
          <w:sz w:val="28"/>
          <w:szCs w:val="28"/>
        </w:rPr>
        <w:t xml:space="preserve"> долгосрочных</w:t>
      </w:r>
      <w:r w:rsidRPr="00512255">
        <w:rPr>
          <w:rFonts w:ascii="Times New Roman" w:hAnsi="Times New Roman"/>
          <w:sz w:val="28"/>
          <w:szCs w:val="28"/>
        </w:rPr>
        <w:t xml:space="preserve"> целевых программ, в том числе на погашение кредиторской задолженности за 2012 год - 4 целевых программ.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Финансирование программ социальной сферы составило 157868,0 тыс. руб., в том числе из средств: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бюджета города Пскова – 106482 тыс. руб.,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 xml:space="preserve">областного бюджета – 51236,0 тыс. руб., 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 xml:space="preserve">внебюджетных источников - 150,0 тыс. руб. 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 xml:space="preserve">Исполнение за 9 месяцев 2013 года по данным программам составило 96909,1 тыс. руб. (61,3%), в том числе по средствам: </w:t>
      </w:r>
    </w:p>
    <w:p w:rsidR="00744E77" w:rsidRPr="00512255" w:rsidRDefault="00744E77" w:rsidP="00142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бюджета города Пскова – 75940,3 тыс. руб., (71,3%),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 xml:space="preserve">областного бюджета – 20766,9 тыс. руб. (40,5%), 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внебюджетным источникам – 201,9 тыс. руб. (134,6%).</w:t>
      </w:r>
    </w:p>
    <w:p w:rsidR="008A057D" w:rsidRPr="00512255" w:rsidRDefault="00744E77" w:rsidP="008A0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Более 50% выделенных средств бюджета города направлено на погашение кредиторской задолженности за 2012 год.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A057D">
        <w:rPr>
          <w:rFonts w:ascii="Times New Roman" w:hAnsi="Times New Roman"/>
          <w:sz w:val="28"/>
          <w:szCs w:val="28"/>
        </w:rPr>
        <w:t>Основная доля этих средств (41397,1 тыс. руб.) направлена на погашение кредиторской задолженности за проведение текущих и капитальных ремонтов в 2012 году в общеобразовательных учрежд</w:t>
      </w:r>
      <w:r w:rsidR="008A057D">
        <w:rPr>
          <w:rFonts w:ascii="Times New Roman" w:hAnsi="Times New Roman"/>
          <w:sz w:val="28"/>
          <w:szCs w:val="28"/>
        </w:rPr>
        <w:t>е</w:t>
      </w:r>
      <w:r w:rsidR="008A057D">
        <w:rPr>
          <w:rFonts w:ascii="Times New Roman" w:hAnsi="Times New Roman"/>
          <w:sz w:val="28"/>
          <w:szCs w:val="28"/>
        </w:rPr>
        <w:t>ниях и учреждениях дополнительного образования детей.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2255">
        <w:rPr>
          <w:rFonts w:ascii="Times New Roman" w:hAnsi="Times New Roman"/>
          <w:sz w:val="28"/>
          <w:szCs w:val="28"/>
          <w:u w:val="single"/>
        </w:rPr>
        <w:lastRenderedPageBreak/>
        <w:t>Из наиболее значимых реализованных проектов в 2013 году можно отм</w:t>
      </w:r>
      <w:r w:rsidRPr="00512255">
        <w:rPr>
          <w:rFonts w:ascii="Times New Roman" w:hAnsi="Times New Roman"/>
          <w:sz w:val="28"/>
          <w:szCs w:val="28"/>
          <w:u w:val="single"/>
        </w:rPr>
        <w:t>е</w:t>
      </w:r>
      <w:r w:rsidRPr="00512255">
        <w:rPr>
          <w:rFonts w:ascii="Times New Roman" w:hAnsi="Times New Roman"/>
          <w:sz w:val="28"/>
          <w:szCs w:val="28"/>
          <w:u w:val="single"/>
        </w:rPr>
        <w:t>тить открытие (капремонт, приспособление помещений и оснащение) Центра детского чтения по ул. Р.Люксембург,23.</w:t>
      </w:r>
    </w:p>
    <w:p w:rsidR="00744E77" w:rsidRPr="00512255" w:rsidRDefault="00744E77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4E77" w:rsidRDefault="00744E77" w:rsidP="002C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 xml:space="preserve">В сфере </w:t>
      </w:r>
      <w:r w:rsidRPr="00512255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</w:t>
      </w:r>
      <w:r w:rsidRPr="00512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(ЖКХ) </w:t>
      </w:r>
      <w:r w:rsidRPr="00CE6468">
        <w:rPr>
          <w:rFonts w:ascii="Times New Roman" w:hAnsi="Times New Roman"/>
          <w:i/>
          <w:sz w:val="28"/>
          <w:szCs w:val="28"/>
        </w:rPr>
        <w:t>(Управление горо</w:t>
      </w:r>
      <w:r w:rsidRPr="00CE6468">
        <w:rPr>
          <w:rFonts w:ascii="Times New Roman" w:hAnsi="Times New Roman"/>
          <w:i/>
          <w:sz w:val="28"/>
          <w:szCs w:val="28"/>
        </w:rPr>
        <w:t>д</w:t>
      </w:r>
      <w:r w:rsidRPr="00CE6468">
        <w:rPr>
          <w:rFonts w:ascii="Times New Roman" w:hAnsi="Times New Roman"/>
          <w:i/>
          <w:sz w:val="28"/>
          <w:szCs w:val="28"/>
        </w:rPr>
        <w:t>ского хозяйства, Управление по учету и распределению жилой площади)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255">
        <w:rPr>
          <w:rFonts w:ascii="Times New Roman" w:hAnsi="Times New Roman"/>
          <w:sz w:val="28"/>
          <w:szCs w:val="28"/>
        </w:rPr>
        <w:t>в 2013 году предусмотрено финансирование 7 долгосрочных целевых программ на сумму 1</w:t>
      </w:r>
      <w:r>
        <w:rPr>
          <w:rFonts w:ascii="Times New Roman" w:hAnsi="Times New Roman"/>
          <w:sz w:val="28"/>
          <w:szCs w:val="28"/>
        </w:rPr>
        <w:t>001399,9 тыс. руб., в том числе</w:t>
      </w:r>
      <w:r w:rsidRPr="00512255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>средств:</w:t>
      </w:r>
    </w:p>
    <w:p w:rsidR="00744E77" w:rsidRDefault="00744E77" w:rsidP="002C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 бюджета – 725523,0 тыс. руб.,</w:t>
      </w:r>
    </w:p>
    <w:p w:rsidR="00744E77" w:rsidRDefault="00744E77" w:rsidP="002C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 xml:space="preserve">областного бюджета – 152616,0 тыс. руб.; </w:t>
      </w:r>
    </w:p>
    <w:p w:rsidR="00744E77" w:rsidRPr="00512255" w:rsidRDefault="00744E77" w:rsidP="002C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городского бюджета – 123260,9 тыс. руб.</w:t>
      </w:r>
    </w:p>
    <w:p w:rsidR="00744E77" w:rsidRPr="00512255" w:rsidRDefault="00744E77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Средства, выделенные на сферу ЖКХ, составляют 85% всего финансир</w:t>
      </w:r>
      <w:r w:rsidRPr="00512255">
        <w:rPr>
          <w:rFonts w:ascii="Times New Roman" w:hAnsi="Times New Roman"/>
          <w:sz w:val="28"/>
          <w:szCs w:val="28"/>
        </w:rPr>
        <w:t>о</w:t>
      </w:r>
      <w:r w:rsidRPr="00512255">
        <w:rPr>
          <w:rFonts w:ascii="Times New Roman" w:hAnsi="Times New Roman"/>
          <w:sz w:val="28"/>
          <w:szCs w:val="28"/>
        </w:rPr>
        <w:t>вания, предусмотренного на целевые программы города в 2013 году.</w:t>
      </w:r>
    </w:p>
    <w:p w:rsidR="00744E77" w:rsidRDefault="00744E77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Исполнение за 9 месяцев 2013 года по данным программам составило 123642,8 тыс. руб., в том числе</w:t>
      </w:r>
      <w:r w:rsidRPr="00512255">
        <w:rPr>
          <w:sz w:val="28"/>
          <w:szCs w:val="28"/>
        </w:rPr>
        <w:t xml:space="preserve"> </w:t>
      </w:r>
      <w:r w:rsidRPr="00512255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 средств:</w:t>
      </w:r>
    </w:p>
    <w:p w:rsidR="00744E77" w:rsidRDefault="00744E77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 xml:space="preserve">федерального бюджета – 26906,2 тыс. руб. (3,7%); </w:t>
      </w:r>
    </w:p>
    <w:p w:rsidR="00744E77" w:rsidRDefault="00744E77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 xml:space="preserve">областного бюджета – 15912,2 тыс. руб. (10,4); </w:t>
      </w:r>
    </w:p>
    <w:p w:rsidR="00744E77" w:rsidRPr="00512255" w:rsidRDefault="00744E77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t>городского бюджета – 80824,4 тыс. руб. (65,5%).</w:t>
      </w:r>
    </w:p>
    <w:p w:rsidR="008A057D" w:rsidRPr="00512255" w:rsidRDefault="00744E77" w:rsidP="008A0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45</w:t>
      </w:r>
      <w:r w:rsidRPr="00512255">
        <w:rPr>
          <w:rFonts w:ascii="Times New Roman" w:hAnsi="Times New Roman"/>
          <w:sz w:val="28"/>
          <w:szCs w:val="28"/>
        </w:rPr>
        <w:t>% выделенных средств бюджета города направлено на погашение кредиторской задолженности за 2012 год.</w:t>
      </w:r>
      <w:r w:rsidR="008A057D">
        <w:rPr>
          <w:rFonts w:ascii="Times New Roman" w:hAnsi="Times New Roman"/>
          <w:sz w:val="28"/>
          <w:szCs w:val="28"/>
        </w:rPr>
        <w:t xml:space="preserve"> </w:t>
      </w:r>
      <w:r w:rsidR="008A057D" w:rsidRPr="00555B18">
        <w:rPr>
          <w:rFonts w:ascii="Times New Roman" w:hAnsi="Times New Roman"/>
          <w:sz w:val="28"/>
          <w:szCs w:val="28"/>
        </w:rPr>
        <w:t xml:space="preserve">Основная </w:t>
      </w:r>
      <w:r w:rsidR="008A057D">
        <w:rPr>
          <w:rFonts w:ascii="Times New Roman" w:hAnsi="Times New Roman"/>
          <w:sz w:val="28"/>
          <w:szCs w:val="28"/>
        </w:rPr>
        <w:t>доля этих</w:t>
      </w:r>
      <w:r w:rsidR="008A057D" w:rsidRPr="00555B18">
        <w:rPr>
          <w:rFonts w:ascii="Times New Roman" w:hAnsi="Times New Roman"/>
          <w:sz w:val="28"/>
          <w:szCs w:val="28"/>
        </w:rPr>
        <w:t xml:space="preserve"> средств </w:t>
      </w:r>
      <w:r w:rsidR="008A057D">
        <w:rPr>
          <w:rFonts w:ascii="Times New Roman" w:hAnsi="Times New Roman"/>
          <w:sz w:val="28"/>
          <w:szCs w:val="28"/>
        </w:rPr>
        <w:t xml:space="preserve">(28202,8 тыс. руб.) </w:t>
      </w:r>
      <w:r w:rsidR="008A057D" w:rsidRPr="00555B18">
        <w:rPr>
          <w:rFonts w:ascii="Times New Roman" w:hAnsi="Times New Roman"/>
          <w:sz w:val="28"/>
          <w:szCs w:val="28"/>
        </w:rPr>
        <w:t>направлена на погашение кредиторской задолжен</w:t>
      </w:r>
      <w:r w:rsidR="008A057D">
        <w:rPr>
          <w:rFonts w:ascii="Times New Roman" w:hAnsi="Times New Roman"/>
          <w:sz w:val="28"/>
          <w:szCs w:val="28"/>
        </w:rPr>
        <w:t xml:space="preserve">ности за 2012 год по приобретению 8 квартир для отдельных категорий граждан (инвалиды-колясочники и дети, </w:t>
      </w:r>
      <w:r w:rsidR="008A057D" w:rsidRPr="00555B18">
        <w:rPr>
          <w:rFonts w:ascii="Times New Roman" w:hAnsi="Times New Roman"/>
          <w:sz w:val="28"/>
          <w:szCs w:val="28"/>
        </w:rPr>
        <w:t>нуждающи</w:t>
      </w:r>
      <w:r w:rsidR="008A057D">
        <w:rPr>
          <w:rFonts w:ascii="Times New Roman" w:hAnsi="Times New Roman"/>
          <w:sz w:val="28"/>
          <w:szCs w:val="28"/>
        </w:rPr>
        <w:t>е</w:t>
      </w:r>
      <w:r w:rsidR="008A057D" w:rsidRPr="00555B18">
        <w:rPr>
          <w:rFonts w:ascii="Times New Roman" w:hAnsi="Times New Roman"/>
          <w:sz w:val="28"/>
          <w:szCs w:val="28"/>
        </w:rPr>
        <w:t>ся в психолого-педагогической и медико-социальной помощи для сопровождаемого проживания людей с инвалидностью</w:t>
      </w:r>
      <w:r w:rsidR="008A057D">
        <w:rPr>
          <w:rFonts w:ascii="Times New Roman" w:hAnsi="Times New Roman"/>
          <w:sz w:val="28"/>
          <w:szCs w:val="28"/>
        </w:rPr>
        <w:t>) и установке 10 лифтов по адресам Рижский пр., д.29/31 (4 лифта), пр. Энтузи</w:t>
      </w:r>
      <w:r w:rsidR="008A057D">
        <w:rPr>
          <w:rFonts w:ascii="Times New Roman" w:hAnsi="Times New Roman"/>
          <w:sz w:val="28"/>
          <w:szCs w:val="28"/>
        </w:rPr>
        <w:t>а</w:t>
      </w:r>
      <w:r w:rsidR="008A057D">
        <w:rPr>
          <w:rFonts w:ascii="Times New Roman" w:hAnsi="Times New Roman"/>
          <w:sz w:val="28"/>
          <w:szCs w:val="28"/>
        </w:rPr>
        <w:t>стов, д.1 (6 лифтов).</w:t>
      </w:r>
    </w:p>
    <w:p w:rsidR="00744E77" w:rsidRDefault="00744E77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2255">
        <w:rPr>
          <w:rFonts w:ascii="Times New Roman" w:hAnsi="Times New Roman"/>
          <w:sz w:val="28"/>
          <w:szCs w:val="28"/>
          <w:u w:val="single"/>
        </w:rPr>
        <w:t xml:space="preserve">Из наиболее значимых реализованных </w:t>
      </w:r>
      <w:r>
        <w:rPr>
          <w:rFonts w:ascii="Times New Roman" w:hAnsi="Times New Roman"/>
          <w:sz w:val="28"/>
          <w:szCs w:val="28"/>
          <w:u w:val="single"/>
        </w:rPr>
        <w:t>мероприятий</w:t>
      </w:r>
      <w:r w:rsidRPr="00512255">
        <w:rPr>
          <w:rFonts w:ascii="Times New Roman" w:hAnsi="Times New Roman"/>
          <w:sz w:val="28"/>
          <w:szCs w:val="28"/>
          <w:u w:val="single"/>
        </w:rPr>
        <w:t xml:space="preserve"> в 2013 году можно отметить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744E77" w:rsidRPr="00672797" w:rsidRDefault="00744E77" w:rsidP="00DE62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2797">
        <w:rPr>
          <w:rFonts w:ascii="Times New Roman" w:hAnsi="Times New Roman"/>
          <w:i/>
          <w:sz w:val="28"/>
          <w:szCs w:val="28"/>
        </w:rPr>
        <w:t>В рамках реализации долгосрочной целевой программы «Жилище» на 2010-2015 годы муниципального образования «Город Псков»:</w:t>
      </w:r>
    </w:p>
    <w:p w:rsidR="00744E77" w:rsidRPr="00672797" w:rsidRDefault="00744E77" w:rsidP="00672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797">
        <w:rPr>
          <w:rFonts w:ascii="Times New Roman" w:hAnsi="Times New Roman"/>
          <w:sz w:val="28"/>
          <w:szCs w:val="28"/>
          <w:lang w:eastAsia="ru-RU"/>
        </w:rPr>
        <w:t>исполнены обязательства по 156 договорам</w:t>
      </w:r>
      <w:r w:rsidRPr="00672797">
        <w:rPr>
          <w:rFonts w:ascii="Times New Roman" w:hAnsi="Times New Roman"/>
          <w:sz w:val="28"/>
          <w:szCs w:val="28"/>
        </w:rPr>
        <w:t xml:space="preserve"> на п</w:t>
      </w:r>
      <w:r w:rsidRPr="00672797">
        <w:rPr>
          <w:rFonts w:ascii="Times New Roman" w:hAnsi="Times New Roman"/>
          <w:sz w:val="28"/>
          <w:szCs w:val="28"/>
          <w:lang w:eastAsia="ru-RU"/>
        </w:rPr>
        <w:t>редоставление субсидий на компенсацию процентных ставок по ипотечному жилищному кредиту и кредиту на приобретение недвижимости гражданам, нуждающимся в ж</w:t>
      </w:r>
      <w:r w:rsidRPr="00672797">
        <w:rPr>
          <w:rFonts w:ascii="Times New Roman" w:hAnsi="Times New Roman"/>
          <w:sz w:val="28"/>
          <w:szCs w:val="28"/>
          <w:lang w:eastAsia="ru-RU"/>
        </w:rPr>
        <w:t>и</w:t>
      </w:r>
      <w:r w:rsidRPr="00672797">
        <w:rPr>
          <w:rFonts w:ascii="Times New Roman" w:hAnsi="Times New Roman"/>
          <w:sz w:val="28"/>
          <w:szCs w:val="28"/>
          <w:lang w:eastAsia="ru-RU"/>
        </w:rPr>
        <w:t>лых помещениях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44E77" w:rsidRPr="00C505DD" w:rsidRDefault="00744E77" w:rsidP="00672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приобретено 10 квартир</w:t>
      </w:r>
      <w:r w:rsidRPr="00672797">
        <w:rPr>
          <w:rFonts w:ascii="Times New Roman" w:hAnsi="Times New Roman"/>
          <w:sz w:val="28"/>
          <w:szCs w:val="28"/>
          <w:lang w:eastAsia="ru-RU"/>
        </w:rPr>
        <w:t xml:space="preserve"> по и</w:t>
      </w:r>
      <w:r>
        <w:rPr>
          <w:rFonts w:ascii="Times New Roman" w:hAnsi="Times New Roman"/>
          <w:sz w:val="28"/>
          <w:szCs w:val="28"/>
          <w:lang w:eastAsia="ru-RU"/>
        </w:rPr>
        <w:t>сполнению</w:t>
      </w:r>
      <w:r w:rsidRPr="00672797">
        <w:rPr>
          <w:rFonts w:ascii="Times New Roman" w:hAnsi="Times New Roman"/>
          <w:sz w:val="28"/>
          <w:szCs w:val="28"/>
          <w:lang w:eastAsia="ru-RU"/>
        </w:rPr>
        <w:t xml:space="preserve"> решений Псковского городского суда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44E77" w:rsidRDefault="00744E77" w:rsidP="00672797">
      <w:pPr>
        <w:pStyle w:val="a3"/>
        <w:numPr>
          <w:ilvl w:val="0"/>
          <w:numId w:val="2"/>
        </w:numPr>
        <w:spacing w:after="2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5DD">
        <w:rPr>
          <w:rFonts w:ascii="Times New Roman" w:hAnsi="Times New Roman"/>
          <w:sz w:val="28"/>
          <w:szCs w:val="28"/>
          <w:lang w:eastAsia="ru-RU"/>
        </w:rPr>
        <w:t>исполнены обязательства по заключенным  10 договорам пожизненной ренты.</w:t>
      </w:r>
    </w:p>
    <w:p w:rsidR="00744E77" w:rsidRDefault="00744E77" w:rsidP="0043458A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3458A">
        <w:rPr>
          <w:rFonts w:ascii="Times New Roman" w:hAnsi="Times New Roman"/>
          <w:i/>
          <w:sz w:val="28"/>
          <w:szCs w:val="28"/>
        </w:rPr>
        <w:t>В рамках реализации долгосрочной целевой программы «Развитие туризма в муниципальном образовании «Город Псков» на 2011-2016 годы»</w:t>
      </w:r>
      <w:r>
        <w:rPr>
          <w:rFonts w:ascii="Times New Roman" w:hAnsi="Times New Roman"/>
          <w:i/>
          <w:sz w:val="28"/>
          <w:szCs w:val="28"/>
        </w:rPr>
        <w:t xml:space="preserve"> (за счет средств федерального бюджета)</w:t>
      </w:r>
      <w:r w:rsidRPr="0043458A">
        <w:rPr>
          <w:rFonts w:ascii="Times New Roman" w:hAnsi="Times New Roman"/>
          <w:i/>
          <w:sz w:val="28"/>
          <w:szCs w:val="28"/>
        </w:rPr>
        <w:t>:</w:t>
      </w:r>
    </w:p>
    <w:p w:rsidR="00744E77" w:rsidRPr="0043458A" w:rsidRDefault="00744E77" w:rsidP="004345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выполнялись работы по реконструкции</w:t>
      </w:r>
      <w:r w:rsidRPr="0043458A">
        <w:rPr>
          <w:rFonts w:ascii="Times New Roman" w:hAnsi="Times New Roman"/>
          <w:sz w:val="28"/>
          <w:szCs w:val="28"/>
          <w:lang w:eastAsia="ru-RU"/>
        </w:rPr>
        <w:t xml:space="preserve"> набережной р. Великой и набере</w:t>
      </w:r>
      <w:r w:rsidRPr="0043458A">
        <w:rPr>
          <w:rFonts w:ascii="Times New Roman" w:hAnsi="Times New Roman"/>
          <w:sz w:val="28"/>
          <w:szCs w:val="28"/>
          <w:lang w:eastAsia="ru-RU"/>
        </w:rPr>
        <w:t>ж</w:t>
      </w:r>
      <w:r w:rsidRPr="0043458A">
        <w:rPr>
          <w:rFonts w:ascii="Times New Roman" w:hAnsi="Times New Roman"/>
          <w:sz w:val="28"/>
          <w:szCs w:val="28"/>
          <w:lang w:eastAsia="ru-RU"/>
        </w:rPr>
        <w:t xml:space="preserve">ной р. </w:t>
      </w:r>
      <w:proofErr w:type="spellStart"/>
      <w:r w:rsidRPr="0043458A">
        <w:rPr>
          <w:rFonts w:ascii="Times New Roman" w:hAnsi="Times New Roman"/>
          <w:sz w:val="28"/>
          <w:szCs w:val="28"/>
          <w:lang w:eastAsia="ru-RU"/>
        </w:rPr>
        <w:t>Псковы</w:t>
      </w:r>
      <w:proofErr w:type="spellEnd"/>
      <w:r w:rsidRPr="0043458A">
        <w:rPr>
          <w:rFonts w:ascii="Times New Roman" w:hAnsi="Times New Roman"/>
          <w:sz w:val="28"/>
          <w:szCs w:val="28"/>
          <w:lang w:eastAsia="ru-RU"/>
        </w:rPr>
        <w:t xml:space="preserve"> от Троицкого (Советско</w:t>
      </w:r>
      <w:r>
        <w:rPr>
          <w:rFonts w:ascii="Times New Roman" w:hAnsi="Times New Roman"/>
          <w:sz w:val="28"/>
          <w:szCs w:val="28"/>
          <w:lang w:eastAsia="ru-RU"/>
        </w:rPr>
        <w:t xml:space="preserve">го) моста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моста;</w:t>
      </w:r>
    </w:p>
    <w:p w:rsidR="00744E77" w:rsidRPr="0043458A" w:rsidRDefault="00744E77" w:rsidP="004345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выполнялись работы по благоустройству</w:t>
      </w:r>
      <w:r w:rsidRPr="0043458A">
        <w:rPr>
          <w:rFonts w:ascii="Times New Roman" w:hAnsi="Times New Roman"/>
          <w:sz w:val="28"/>
          <w:szCs w:val="28"/>
          <w:lang w:eastAsia="ru-RU"/>
        </w:rPr>
        <w:t xml:space="preserve"> Детского парка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345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4E77" w:rsidRPr="00512255" w:rsidRDefault="00744E77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E77" w:rsidRDefault="00744E77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55">
        <w:rPr>
          <w:rFonts w:ascii="Times New Roman" w:hAnsi="Times New Roman"/>
          <w:sz w:val="28"/>
          <w:szCs w:val="28"/>
        </w:rPr>
        <w:lastRenderedPageBreak/>
        <w:t xml:space="preserve">В сфере </w:t>
      </w:r>
      <w:r w:rsidRPr="00512255">
        <w:rPr>
          <w:rFonts w:ascii="Times New Roman" w:hAnsi="Times New Roman"/>
          <w:b/>
          <w:sz w:val="28"/>
          <w:szCs w:val="28"/>
          <w:u w:val="single"/>
        </w:rPr>
        <w:t>безопасности и общественного порядка</w:t>
      </w:r>
      <w:r w:rsidRPr="00CE6468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ситуаций, Комитет правового обеспечения)</w:t>
      </w:r>
      <w:r w:rsidRPr="00512255">
        <w:rPr>
          <w:rFonts w:ascii="Times New Roman" w:hAnsi="Times New Roman"/>
          <w:sz w:val="28"/>
          <w:szCs w:val="28"/>
        </w:rPr>
        <w:t xml:space="preserve"> в 2013 году предусмотрено к финансированию 6 целевых программ на сумму 22479,0 тыс. руб. Исполнение за 9 месяцев 2013 года по да</w:t>
      </w:r>
      <w:r w:rsidRPr="00512255">
        <w:rPr>
          <w:rFonts w:ascii="Times New Roman" w:hAnsi="Times New Roman"/>
          <w:sz w:val="28"/>
          <w:szCs w:val="28"/>
        </w:rPr>
        <w:t>н</w:t>
      </w:r>
      <w:r w:rsidRPr="00512255">
        <w:rPr>
          <w:rFonts w:ascii="Times New Roman" w:hAnsi="Times New Roman"/>
          <w:sz w:val="28"/>
          <w:szCs w:val="28"/>
        </w:rPr>
        <w:t>ным программам составило 9398,6 тыс. руб. (41,8%).</w:t>
      </w:r>
    </w:p>
    <w:p w:rsidR="008A057D" w:rsidRPr="00512255" w:rsidRDefault="008A057D" w:rsidP="008A0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20</w:t>
      </w:r>
      <w:r w:rsidRPr="00512255">
        <w:rPr>
          <w:rFonts w:ascii="Times New Roman" w:hAnsi="Times New Roman"/>
          <w:sz w:val="28"/>
          <w:szCs w:val="28"/>
        </w:rPr>
        <w:t>% выделенных средств бюджета города направлено на погашение кредиторской задолженности за 2012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B18"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>доля этих</w:t>
      </w:r>
      <w:r w:rsidRPr="00555B18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(1600,8 тыс. руб.) </w:t>
      </w:r>
      <w:r w:rsidRPr="00555B18">
        <w:rPr>
          <w:rFonts w:ascii="Times New Roman" w:hAnsi="Times New Roman"/>
          <w:sz w:val="28"/>
          <w:szCs w:val="28"/>
        </w:rPr>
        <w:t>направлена на погашение кредиторской задолжен</w:t>
      </w:r>
      <w:r>
        <w:rPr>
          <w:rFonts w:ascii="Times New Roman" w:hAnsi="Times New Roman"/>
          <w:sz w:val="28"/>
          <w:szCs w:val="28"/>
        </w:rPr>
        <w:t>ности за 2012 год по мероприятиям, направленным на обеспечение пожарной безопасности в общео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разовательных учреждениях и учреждениях дополнительного образования детей.</w:t>
      </w:r>
    </w:p>
    <w:p w:rsidR="00744E77" w:rsidRDefault="00744E77" w:rsidP="00DC7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2255">
        <w:rPr>
          <w:rFonts w:ascii="Times New Roman" w:hAnsi="Times New Roman"/>
          <w:sz w:val="28"/>
          <w:szCs w:val="28"/>
          <w:u w:val="single"/>
        </w:rPr>
        <w:t xml:space="preserve">Из </w:t>
      </w:r>
      <w:r>
        <w:rPr>
          <w:rFonts w:ascii="Times New Roman" w:hAnsi="Times New Roman"/>
          <w:sz w:val="28"/>
          <w:szCs w:val="28"/>
          <w:u w:val="single"/>
        </w:rPr>
        <w:t xml:space="preserve">наиболее значимых реализуемых </w:t>
      </w:r>
      <w:r w:rsidRPr="0051225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мероприятий</w:t>
      </w:r>
      <w:r w:rsidRPr="00512255">
        <w:rPr>
          <w:rFonts w:ascii="Times New Roman" w:hAnsi="Times New Roman"/>
          <w:sz w:val="28"/>
          <w:szCs w:val="28"/>
          <w:u w:val="single"/>
        </w:rPr>
        <w:t xml:space="preserve"> в 2013 году можно о</w:t>
      </w:r>
      <w:r w:rsidRPr="00512255">
        <w:rPr>
          <w:rFonts w:ascii="Times New Roman" w:hAnsi="Times New Roman"/>
          <w:sz w:val="28"/>
          <w:szCs w:val="28"/>
          <w:u w:val="single"/>
        </w:rPr>
        <w:t>т</w:t>
      </w:r>
      <w:r w:rsidRPr="00512255">
        <w:rPr>
          <w:rFonts w:ascii="Times New Roman" w:hAnsi="Times New Roman"/>
          <w:sz w:val="28"/>
          <w:szCs w:val="28"/>
          <w:u w:val="single"/>
        </w:rPr>
        <w:t>метить</w:t>
      </w:r>
      <w:r>
        <w:rPr>
          <w:rFonts w:ascii="Times New Roman" w:hAnsi="Times New Roman"/>
          <w:sz w:val="28"/>
          <w:szCs w:val="28"/>
          <w:u w:val="single"/>
        </w:rPr>
        <w:t xml:space="preserve"> обеспечение деятельности ДНД (добровольные народные дружины).</w:t>
      </w:r>
    </w:p>
    <w:p w:rsidR="00744E77" w:rsidRDefault="00744E77" w:rsidP="00DC7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4E77" w:rsidRPr="00512255" w:rsidRDefault="00744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4E77" w:rsidRPr="00512255" w:rsidSect="00E5239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58C"/>
    <w:multiLevelType w:val="hybridMultilevel"/>
    <w:tmpl w:val="B1708E9A"/>
    <w:lvl w:ilvl="0" w:tplc="B4DAB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5D37"/>
    <w:multiLevelType w:val="hybridMultilevel"/>
    <w:tmpl w:val="A5A0595A"/>
    <w:lvl w:ilvl="0" w:tplc="CE588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32FD6"/>
    <w:rsid w:val="00055049"/>
    <w:rsid w:val="00060CA8"/>
    <w:rsid w:val="000754BB"/>
    <w:rsid w:val="000F334D"/>
    <w:rsid w:val="00116C00"/>
    <w:rsid w:val="001303CC"/>
    <w:rsid w:val="001364E5"/>
    <w:rsid w:val="00142B60"/>
    <w:rsid w:val="001675C9"/>
    <w:rsid w:val="0019686E"/>
    <w:rsid w:val="002652F6"/>
    <w:rsid w:val="002C2C3B"/>
    <w:rsid w:val="002C5196"/>
    <w:rsid w:val="003C75EE"/>
    <w:rsid w:val="00411D1D"/>
    <w:rsid w:val="0043458A"/>
    <w:rsid w:val="0044630E"/>
    <w:rsid w:val="004F03C8"/>
    <w:rsid w:val="00512255"/>
    <w:rsid w:val="00532FD6"/>
    <w:rsid w:val="005A0ECE"/>
    <w:rsid w:val="005B6750"/>
    <w:rsid w:val="005C6A79"/>
    <w:rsid w:val="005F0333"/>
    <w:rsid w:val="00672797"/>
    <w:rsid w:val="0067403D"/>
    <w:rsid w:val="00685C3F"/>
    <w:rsid w:val="006B252D"/>
    <w:rsid w:val="006C5F6F"/>
    <w:rsid w:val="006E1219"/>
    <w:rsid w:val="0072558D"/>
    <w:rsid w:val="00744E77"/>
    <w:rsid w:val="007846A3"/>
    <w:rsid w:val="007B1BE0"/>
    <w:rsid w:val="007C207C"/>
    <w:rsid w:val="007E51FC"/>
    <w:rsid w:val="00822923"/>
    <w:rsid w:val="0083306F"/>
    <w:rsid w:val="0088576F"/>
    <w:rsid w:val="008A057D"/>
    <w:rsid w:val="008E492B"/>
    <w:rsid w:val="0095011B"/>
    <w:rsid w:val="00967229"/>
    <w:rsid w:val="009B1C6D"/>
    <w:rsid w:val="009C3B2B"/>
    <w:rsid w:val="00A42053"/>
    <w:rsid w:val="00A51381"/>
    <w:rsid w:val="00AB4908"/>
    <w:rsid w:val="00AF403B"/>
    <w:rsid w:val="00AF61B1"/>
    <w:rsid w:val="00B158E3"/>
    <w:rsid w:val="00B23343"/>
    <w:rsid w:val="00BD1B51"/>
    <w:rsid w:val="00BD5A83"/>
    <w:rsid w:val="00C11859"/>
    <w:rsid w:val="00C16805"/>
    <w:rsid w:val="00C34AFB"/>
    <w:rsid w:val="00C434E1"/>
    <w:rsid w:val="00C505DD"/>
    <w:rsid w:val="00C553B5"/>
    <w:rsid w:val="00CE6468"/>
    <w:rsid w:val="00D04AAB"/>
    <w:rsid w:val="00DC120C"/>
    <w:rsid w:val="00DC1914"/>
    <w:rsid w:val="00DC77F9"/>
    <w:rsid w:val="00DE62D1"/>
    <w:rsid w:val="00DF4F14"/>
    <w:rsid w:val="00E05BDF"/>
    <w:rsid w:val="00E2456F"/>
    <w:rsid w:val="00E346D1"/>
    <w:rsid w:val="00E5239D"/>
    <w:rsid w:val="00ED4F01"/>
    <w:rsid w:val="00F5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D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1407211147979187E-2"/>
          <c:y val="3.1603563979100142E-2"/>
          <c:w val="0.73064510177858877"/>
          <c:h val="0.8679575400543680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профинансировано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жилищно-коммунальное хозяйство</c:v>
                </c:pt>
                <c:pt idx="2">
                  <c:v>сфера безопасности и общественного порядка 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75940.3</c:v>
                </c:pt>
                <c:pt idx="1">
                  <c:v>80824.399999999994</c:v>
                </c:pt>
                <c:pt idx="2">
                  <c:v>9398.6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погашение кредиторской задолженности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жилищно-коммунальное хозяйство</c:v>
                </c:pt>
                <c:pt idx="2">
                  <c:v>сфера безопасности и общественного порядка 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43537.599999999999</c:v>
                </c:pt>
                <c:pt idx="1">
                  <c:v>36092.400000000001</c:v>
                </c:pt>
                <c:pt idx="2">
                  <c:v>1900.8</c:v>
                </c:pt>
              </c:numCache>
            </c:numRef>
          </c:val>
        </c:ser>
        <c:shape val="cylinder"/>
        <c:axId val="135732224"/>
        <c:axId val="156144768"/>
        <c:axId val="0"/>
      </c:bar3DChart>
      <c:catAx>
        <c:axId val="1357322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6144768"/>
        <c:crosses val="autoZero"/>
        <c:auto val="1"/>
        <c:lblAlgn val="ctr"/>
        <c:lblOffset val="100"/>
      </c:catAx>
      <c:valAx>
        <c:axId val="156144768"/>
        <c:scaling>
          <c:orientation val="minMax"/>
        </c:scaling>
        <c:axPos val="l"/>
        <c:majorGridlines/>
        <c:numFmt formatCode="0.0" sourceLinked="1"/>
        <c:tickLblPos val="nextTo"/>
        <c:crossAx val="135732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67073164518889"/>
          <c:y val="0.17080807304521578"/>
          <c:w val="0.16100797799378533"/>
          <c:h val="0.30556179570474173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2013-10-22T06:24:00Z</cp:lastPrinted>
  <dcterms:created xsi:type="dcterms:W3CDTF">2013-10-23T06:41:00Z</dcterms:created>
  <dcterms:modified xsi:type="dcterms:W3CDTF">2013-10-23T06:41:00Z</dcterms:modified>
</cp:coreProperties>
</file>