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5F" w:rsidRPr="009917F1" w:rsidRDefault="0000085F" w:rsidP="006D7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7F1">
        <w:rPr>
          <w:rFonts w:ascii="Times New Roman" w:hAnsi="Times New Roman"/>
          <w:b/>
          <w:sz w:val="28"/>
          <w:szCs w:val="28"/>
        </w:rPr>
        <w:t>ИНФОРМАЦИЯ</w:t>
      </w:r>
    </w:p>
    <w:p w:rsidR="00446E39" w:rsidRPr="009917F1" w:rsidRDefault="0000085F" w:rsidP="006D7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7F1">
        <w:rPr>
          <w:rFonts w:ascii="Times New Roman" w:hAnsi="Times New Roman"/>
          <w:b/>
          <w:sz w:val="28"/>
          <w:szCs w:val="28"/>
        </w:rPr>
        <w:t>о реализации</w:t>
      </w:r>
      <w:r w:rsidR="004921CF" w:rsidRPr="009917F1">
        <w:rPr>
          <w:rFonts w:ascii="Times New Roman" w:hAnsi="Times New Roman"/>
          <w:b/>
          <w:sz w:val="28"/>
          <w:szCs w:val="28"/>
        </w:rPr>
        <w:t xml:space="preserve"> </w:t>
      </w:r>
      <w:r w:rsidR="00E13565" w:rsidRPr="009917F1">
        <w:rPr>
          <w:rFonts w:ascii="Times New Roman" w:hAnsi="Times New Roman"/>
          <w:b/>
          <w:sz w:val="28"/>
          <w:szCs w:val="28"/>
        </w:rPr>
        <w:t xml:space="preserve">(о результатах мониторинга) </w:t>
      </w:r>
      <w:r w:rsidR="004921CF" w:rsidRPr="009917F1">
        <w:rPr>
          <w:rFonts w:ascii="Times New Roman" w:hAnsi="Times New Roman"/>
          <w:b/>
          <w:sz w:val="28"/>
          <w:szCs w:val="28"/>
        </w:rPr>
        <w:t>муниципальных программ</w:t>
      </w:r>
      <w:r w:rsidRPr="009917F1">
        <w:rPr>
          <w:rFonts w:ascii="Times New Roman" w:hAnsi="Times New Roman"/>
          <w:b/>
          <w:sz w:val="28"/>
          <w:szCs w:val="28"/>
        </w:rPr>
        <w:t xml:space="preserve"> на территории города Пскова</w:t>
      </w:r>
      <w:r w:rsidR="004921CF" w:rsidRPr="009917F1">
        <w:rPr>
          <w:rFonts w:ascii="Times New Roman" w:hAnsi="Times New Roman"/>
          <w:b/>
          <w:sz w:val="28"/>
          <w:szCs w:val="28"/>
        </w:rPr>
        <w:t xml:space="preserve"> </w:t>
      </w:r>
      <w:r w:rsidRPr="009917F1">
        <w:rPr>
          <w:rFonts w:ascii="Times New Roman" w:hAnsi="Times New Roman"/>
          <w:b/>
          <w:sz w:val="28"/>
          <w:szCs w:val="28"/>
        </w:rPr>
        <w:t xml:space="preserve">за </w:t>
      </w:r>
      <w:r w:rsidRPr="009917F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917F1">
        <w:rPr>
          <w:rFonts w:ascii="Times New Roman" w:hAnsi="Times New Roman"/>
          <w:b/>
          <w:sz w:val="28"/>
          <w:szCs w:val="28"/>
        </w:rPr>
        <w:t xml:space="preserve"> полугодие</w:t>
      </w:r>
      <w:r w:rsidR="007D2CD3" w:rsidRPr="009917F1">
        <w:rPr>
          <w:rFonts w:ascii="Times New Roman" w:hAnsi="Times New Roman"/>
          <w:b/>
          <w:sz w:val="28"/>
          <w:szCs w:val="28"/>
        </w:rPr>
        <w:t xml:space="preserve"> </w:t>
      </w:r>
      <w:r w:rsidR="009508D5" w:rsidRPr="009917F1">
        <w:rPr>
          <w:rFonts w:ascii="Times New Roman" w:hAnsi="Times New Roman"/>
          <w:b/>
          <w:sz w:val="28"/>
          <w:szCs w:val="28"/>
        </w:rPr>
        <w:t>2019</w:t>
      </w:r>
      <w:r w:rsidR="007D2CD3" w:rsidRPr="009917F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3DB1" w:rsidRPr="009917F1" w:rsidRDefault="00D93DB1" w:rsidP="006D7C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DB1" w:rsidRPr="009917F1" w:rsidRDefault="00D93DB1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 xml:space="preserve">В </w:t>
      </w:r>
      <w:r w:rsidR="007718DF">
        <w:rPr>
          <w:rFonts w:ascii="Times New Roman" w:hAnsi="Times New Roman"/>
          <w:sz w:val="28"/>
          <w:szCs w:val="28"/>
        </w:rPr>
        <w:t>муниципальном образовании</w:t>
      </w:r>
      <w:r w:rsidRPr="009917F1">
        <w:rPr>
          <w:rFonts w:ascii="Times New Roman" w:hAnsi="Times New Roman"/>
          <w:sz w:val="28"/>
          <w:szCs w:val="28"/>
        </w:rPr>
        <w:t xml:space="preserve"> </w:t>
      </w:r>
      <w:r w:rsidR="00F014A1" w:rsidRPr="009917F1">
        <w:rPr>
          <w:rFonts w:ascii="Times New Roman" w:hAnsi="Times New Roman"/>
          <w:sz w:val="28"/>
          <w:szCs w:val="28"/>
        </w:rPr>
        <w:t>«</w:t>
      </w:r>
      <w:r w:rsidRPr="009917F1">
        <w:rPr>
          <w:rFonts w:ascii="Times New Roman" w:hAnsi="Times New Roman"/>
          <w:sz w:val="28"/>
          <w:szCs w:val="28"/>
        </w:rPr>
        <w:t>Город Псков</w:t>
      </w:r>
      <w:r w:rsidR="00F014A1" w:rsidRPr="009917F1">
        <w:rPr>
          <w:rFonts w:ascii="Times New Roman" w:hAnsi="Times New Roman"/>
          <w:sz w:val="28"/>
          <w:szCs w:val="28"/>
        </w:rPr>
        <w:t>»</w:t>
      </w:r>
      <w:r w:rsidRPr="009917F1">
        <w:rPr>
          <w:rFonts w:ascii="Times New Roman" w:hAnsi="Times New Roman"/>
          <w:sz w:val="28"/>
          <w:szCs w:val="28"/>
        </w:rPr>
        <w:t xml:space="preserve"> действуют (утверждены) </w:t>
      </w:r>
      <w:r w:rsidR="00C52ECB" w:rsidRPr="009917F1">
        <w:rPr>
          <w:rFonts w:ascii="Times New Roman" w:hAnsi="Times New Roman"/>
          <w:sz w:val="28"/>
          <w:szCs w:val="28"/>
        </w:rPr>
        <w:t>13</w:t>
      </w:r>
      <w:r w:rsidRPr="009917F1">
        <w:rPr>
          <w:rFonts w:ascii="Times New Roman" w:hAnsi="Times New Roman"/>
          <w:sz w:val="28"/>
          <w:szCs w:val="28"/>
        </w:rPr>
        <w:t xml:space="preserve"> муниципальных программ, на их реализацию </w:t>
      </w:r>
      <w:r w:rsidR="004D0980" w:rsidRPr="009917F1">
        <w:rPr>
          <w:rFonts w:ascii="Times New Roman" w:hAnsi="Times New Roman"/>
          <w:sz w:val="28"/>
          <w:szCs w:val="28"/>
        </w:rPr>
        <w:t xml:space="preserve">предусмотрено </w:t>
      </w:r>
      <w:r w:rsidR="006346A4" w:rsidRPr="007718DF">
        <w:rPr>
          <w:rFonts w:ascii="Times New Roman" w:hAnsi="Times New Roman"/>
          <w:b/>
          <w:sz w:val="28"/>
          <w:szCs w:val="28"/>
        </w:rPr>
        <w:t xml:space="preserve">5 661 678,2 </w:t>
      </w:r>
      <w:r w:rsidRPr="007718DF">
        <w:rPr>
          <w:rFonts w:ascii="Times New Roman" w:hAnsi="Times New Roman"/>
          <w:b/>
          <w:sz w:val="28"/>
          <w:szCs w:val="28"/>
        </w:rPr>
        <w:t>тыс. руб.</w:t>
      </w:r>
      <w:r w:rsidRPr="009917F1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C52ECB" w:rsidRPr="009917F1" w:rsidRDefault="00C52ECB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5" w:type="dxa"/>
        <w:tblLook w:val="0000" w:firstRow="0" w:lastRow="0" w:firstColumn="0" w:lastColumn="0" w:noHBand="0" w:noVBand="0"/>
      </w:tblPr>
      <w:tblGrid>
        <w:gridCol w:w="3889"/>
        <w:gridCol w:w="1588"/>
        <w:gridCol w:w="1418"/>
      </w:tblGrid>
      <w:tr w:rsidR="00DC3207" w:rsidRPr="00DC3207" w:rsidTr="00DB652E">
        <w:trPr>
          <w:trHeight w:val="136"/>
        </w:trPr>
        <w:tc>
          <w:tcPr>
            <w:tcW w:w="3889" w:type="dxa"/>
          </w:tcPr>
          <w:p w:rsidR="00DC3207" w:rsidRPr="00DC3207" w:rsidRDefault="00DC3207" w:rsidP="00DB6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207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- </w:t>
            </w:r>
          </w:p>
        </w:tc>
        <w:tc>
          <w:tcPr>
            <w:tcW w:w="1588" w:type="dxa"/>
            <w:shd w:val="clear" w:color="auto" w:fill="auto"/>
          </w:tcPr>
          <w:p w:rsidR="00DC3207" w:rsidRPr="00DC3207" w:rsidRDefault="00DC3207" w:rsidP="00DB6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207">
              <w:rPr>
                <w:rFonts w:ascii="Times New Roman" w:hAnsi="Times New Roman"/>
                <w:sz w:val="28"/>
                <w:szCs w:val="28"/>
              </w:rPr>
              <w:t>1 696 233,7</w:t>
            </w:r>
          </w:p>
        </w:tc>
        <w:tc>
          <w:tcPr>
            <w:tcW w:w="1418" w:type="dxa"/>
          </w:tcPr>
          <w:p w:rsidR="00DC3207" w:rsidRPr="00DC3207" w:rsidRDefault="00DC3207" w:rsidP="00DB6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20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</w:tc>
      </w:tr>
      <w:tr w:rsidR="00DC3207" w:rsidRPr="00DC3207" w:rsidTr="00DB652E">
        <w:trPr>
          <w:trHeight w:val="234"/>
        </w:trPr>
        <w:tc>
          <w:tcPr>
            <w:tcW w:w="3889" w:type="dxa"/>
          </w:tcPr>
          <w:p w:rsidR="00DC3207" w:rsidRPr="00DC3207" w:rsidRDefault="00DC3207" w:rsidP="00DB6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207">
              <w:rPr>
                <w:rFonts w:ascii="Times New Roman" w:hAnsi="Times New Roman"/>
                <w:sz w:val="28"/>
                <w:szCs w:val="28"/>
              </w:rPr>
              <w:t>бюджета Псковской области –</w:t>
            </w:r>
          </w:p>
        </w:tc>
        <w:tc>
          <w:tcPr>
            <w:tcW w:w="1588" w:type="dxa"/>
            <w:shd w:val="clear" w:color="auto" w:fill="auto"/>
          </w:tcPr>
          <w:p w:rsidR="00DC3207" w:rsidRPr="00DC3207" w:rsidRDefault="00DC3207" w:rsidP="00DB6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207">
              <w:rPr>
                <w:rFonts w:ascii="Times New Roman" w:hAnsi="Times New Roman"/>
                <w:sz w:val="28"/>
                <w:szCs w:val="28"/>
              </w:rPr>
              <w:t>2 338 427,7</w:t>
            </w:r>
          </w:p>
        </w:tc>
        <w:tc>
          <w:tcPr>
            <w:tcW w:w="1418" w:type="dxa"/>
          </w:tcPr>
          <w:p w:rsidR="00DC3207" w:rsidRPr="00DC3207" w:rsidRDefault="00DC3207" w:rsidP="00DB6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20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</w:tc>
      </w:tr>
      <w:tr w:rsidR="00DC3207" w:rsidRPr="00DC3207" w:rsidTr="00DB652E">
        <w:trPr>
          <w:trHeight w:val="285"/>
        </w:trPr>
        <w:tc>
          <w:tcPr>
            <w:tcW w:w="3889" w:type="dxa"/>
          </w:tcPr>
          <w:p w:rsidR="00DC3207" w:rsidRPr="00DC3207" w:rsidRDefault="00DC3207" w:rsidP="00DB6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207">
              <w:rPr>
                <w:rFonts w:ascii="Times New Roman" w:hAnsi="Times New Roman"/>
                <w:sz w:val="28"/>
                <w:szCs w:val="28"/>
              </w:rPr>
              <w:t>городского бюджета –</w:t>
            </w:r>
          </w:p>
        </w:tc>
        <w:tc>
          <w:tcPr>
            <w:tcW w:w="1588" w:type="dxa"/>
            <w:shd w:val="clear" w:color="auto" w:fill="auto"/>
          </w:tcPr>
          <w:p w:rsidR="00DC3207" w:rsidRPr="00DC3207" w:rsidRDefault="00DC3207" w:rsidP="00DB6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207">
              <w:rPr>
                <w:rFonts w:ascii="Times New Roman" w:hAnsi="Times New Roman"/>
                <w:sz w:val="28"/>
                <w:szCs w:val="28"/>
              </w:rPr>
              <w:t>1 627 016,8</w:t>
            </w:r>
          </w:p>
        </w:tc>
        <w:tc>
          <w:tcPr>
            <w:tcW w:w="1418" w:type="dxa"/>
          </w:tcPr>
          <w:p w:rsidR="00DC3207" w:rsidRPr="00DC3207" w:rsidRDefault="00DC3207" w:rsidP="00DB6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20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</w:tc>
      </w:tr>
      <w:tr w:rsidR="00DC3207" w:rsidRPr="00DC3207" w:rsidTr="00DB652E">
        <w:trPr>
          <w:trHeight w:val="212"/>
        </w:trPr>
        <w:tc>
          <w:tcPr>
            <w:tcW w:w="3889" w:type="dxa"/>
          </w:tcPr>
          <w:p w:rsidR="00DC3207" w:rsidRPr="00DC3207" w:rsidRDefault="00DC3207" w:rsidP="00DB6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207">
              <w:rPr>
                <w:rFonts w:ascii="Times New Roman" w:hAnsi="Times New Roman"/>
                <w:sz w:val="28"/>
                <w:szCs w:val="28"/>
              </w:rPr>
              <w:t>внебюджетных источников –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C3207" w:rsidRPr="00DC3207" w:rsidRDefault="00DC3207" w:rsidP="00DB6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2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C3207" w:rsidRPr="00DC3207" w:rsidRDefault="00DC3207" w:rsidP="00DB6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3207" w:rsidRPr="00DC3207" w:rsidRDefault="00DC3207" w:rsidP="00DC32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207" w:rsidRPr="00DC3207" w:rsidRDefault="00DC3207" w:rsidP="00DC32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207">
        <w:rPr>
          <w:rFonts w:ascii="Times New Roman" w:hAnsi="Times New Roman"/>
          <w:sz w:val="28"/>
          <w:szCs w:val="28"/>
        </w:rPr>
        <w:t xml:space="preserve">По итогам 6 месяцев 2019 года исполнение по муниципальным программам за счет всех источников финансирования составило – </w:t>
      </w:r>
      <w:r w:rsidRPr="00DC3207">
        <w:rPr>
          <w:rFonts w:ascii="Times New Roman" w:hAnsi="Times New Roman"/>
          <w:b/>
          <w:bCs/>
          <w:sz w:val="28"/>
          <w:szCs w:val="28"/>
        </w:rPr>
        <w:t>1 882 240,</w:t>
      </w:r>
      <w:r w:rsidR="006145C0">
        <w:rPr>
          <w:rFonts w:ascii="Times New Roman" w:hAnsi="Times New Roman"/>
          <w:b/>
          <w:bCs/>
          <w:sz w:val="28"/>
          <w:szCs w:val="28"/>
        </w:rPr>
        <w:t>5</w:t>
      </w:r>
      <w:r w:rsidRPr="00DC32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3207">
        <w:rPr>
          <w:rFonts w:ascii="Times New Roman" w:hAnsi="Times New Roman"/>
          <w:sz w:val="28"/>
          <w:szCs w:val="28"/>
        </w:rPr>
        <w:t>тыс. руб. (33,2% от предусмотренного в бюджете), в том числе по источникам финансирования:</w:t>
      </w:r>
    </w:p>
    <w:tbl>
      <w:tblPr>
        <w:tblW w:w="0" w:type="auto"/>
        <w:tblInd w:w="755" w:type="dxa"/>
        <w:tblLook w:val="0000" w:firstRow="0" w:lastRow="0" w:firstColumn="0" w:lastColumn="0" w:noHBand="0" w:noVBand="0"/>
      </w:tblPr>
      <w:tblGrid>
        <w:gridCol w:w="5003"/>
        <w:gridCol w:w="1413"/>
        <w:gridCol w:w="1271"/>
        <w:gridCol w:w="1056"/>
      </w:tblGrid>
      <w:tr w:rsidR="00DC3207" w:rsidRPr="00DC3207" w:rsidTr="00DB652E">
        <w:trPr>
          <w:trHeight w:val="136"/>
        </w:trPr>
        <w:tc>
          <w:tcPr>
            <w:tcW w:w="5023" w:type="dxa"/>
          </w:tcPr>
          <w:p w:rsidR="00DC3207" w:rsidRPr="00DC3207" w:rsidRDefault="00DC3207" w:rsidP="00DB6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207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-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C3207" w:rsidRPr="00DC3207" w:rsidRDefault="00DC3207" w:rsidP="00DB6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207">
              <w:rPr>
                <w:rFonts w:ascii="Times New Roman" w:hAnsi="Times New Roman"/>
                <w:sz w:val="28"/>
                <w:szCs w:val="28"/>
              </w:rPr>
              <w:t>32 104,0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C3207" w:rsidRPr="00DC3207" w:rsidRDefault="00DC3207" w:rsidP="00DB6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20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7" w:type="dxa"/>
            <w:tcMar>
              <w:left w:w="0" w:type="dxa"/>
              <w:right w:w="0" w:type="dxa"/>
            </w:tcMar>
          </w:tcPr>
          <w:p w:rsidR="00DC3207" w:rsidRPr="00DC3207" w:rsidRDefault="00DC3207" w:rsidP="00DB6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207">
              <w:rPr>
                <w:rFonts w:ascii="Times New Roman" w:hAnsi="Times New Roman"/>
                <w:sz w:val="28"/>
                <w:szCs w:val="28"/>
              </w:rPr>
              <w:t>(1,9%)</w:t>
            </w:r>
          </w:p>
        </w:tc>
      </w:tr>
      <w:tr w:rsidR="00DC3207" w:rsidRPr="00DC3207" w:rsidTr="00DB652E">
        <w:trPr>
          <w:trHeight w:val="234"/>
        </w:trPr>
        <w:tc>
          <w:tcPr>
            <w:tcW w:w="5023" w:type="dxa"/>
          </w:tcPr>
          <w:p w:rsidR="00DC3207" w:rsidRPr="00DC3207" w:rsidRDefault="00DC3207" w:rsidP="00DB6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207">
              <w:rPr>
                <w:rFonts w:ascii="Times New Roman" w:hAnsi="Times New Roman"/>
                <w:sz w:val="28"/>
                <w:szCs w:val="28"/>
              </w:rPr>
              <w:t>средства бюджета Псковской области –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C3207" w:rsidRPr="00DC3207" w:rsidRDefault="00DC3207" w:rsidP="00DB6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207">
              <w:rPr>
                <w:rFonts w:ascii="Times New Roman" w:hAnsi="Times New Roman"/>
                <w:sz w:val="28"/>
                <w:szCs w:val="28"/>
              </w:rPr>
              <w:t>1 179 895,1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C3207" w:rsidRPr="00DC3207" w:rsidRDefault="00DC3207" w:rsidP="00DB6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20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7" w:type="dxa"/>
            <w:tcMar>
              <w:left w:w="0" w:type="dxa"/>
              <w:right w:w="0" w:type="dxa"/>
            </w:tcMar>
          </w:tcPr>
          <w:p w:rsidR="00DC3207" w:rsidRPr="00DC3207" w:rsidRDefault="00DC3207" w:rsidP="00DB6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207">
              <w:rPr>
                <w:rFonts w:ascii="Times New Roman" w:hAnsi="Times New Roman"/>
                <w:sz w:val="28"/>
                <w:szCs w:val="28"/>
              </w:rPr>
              <w:t>(50,5%)</w:t>
            </w:r>
          </w:p>
        </w:tc>
      </w:tr>
      <w:tr w:rsidR="00DC3207" w:rsidRPr="00DC3207" w:rsidTr="00DB652E">
        <w:trPr>
          <w:trHeight w:val="285"/>
        </w:trPr>
        <w:tc>
          <w:tcPr>
            <w:tcW w:w="5023" w:type="dxa"/>
          </w:tcPr>
          <w:p w:rsidR="00DC3207" w:rsidRPr="00DC3207" w:rsidRDefault="00DC3207" w:rsidP="00DB6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207">
              <w:rPr>
                <w:rFonts w:ascii="Times New Roman" w:hAnsi="Times New Roman"/>
                <w:sz w:val="28"/>
                <w:szCs w:val="28"/>
              </w:rPr>
              <w:t>средства городского бюджета –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C3207" w:rsidRPr="00DC3207" w:rsidRDefault="006145C0" w:rsidP="00DB6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670 241,4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C3207" w:rsidRPr="00DC3207" w:rsidRDefault="00DC3207" w:rsidP="00DB652E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DC320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7" w:type="dxa"/>
            <w:tcMar>
              <w:left w:w="0" w:type="dxa"/>
              <w:right w:w="0" w:type="dxa"/>
            </w:tcMar>
          </w:tcPr>
          <w:p w:rsidR="00DC3207" w:rsidRPr="00DC3207" w:rsidRDefault="00DC3207" w:rsidP="00DB652E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DC3207">
              <w:rPr>
                <w:rFonts w:ascii="Times New Roman" w:hAnsi="Times New Roman"/>
                <w:sz w:val="28"/>
                <w:szCs w:val="28"/>
              </w:rPr>
              <w:t>(41,2%)</w:t>
            </w:r>
          </w:p>
        </w:tc>
      </w:tr>
      <w:tr w:rsidR="00DC3207" w:rsidRPr="00DC3207" w:rsidTr="00DB652E">
        <w:trPr>
          <w:trHeight w:val="212"/>
        </w:trPr>
        <w:tc>
          <w:tcPr>
            <w:tcW w:w="5023" w:type="dxa"/>
          </w:tcPr>
          <w:p w:rsidR="00DC3207" w:rsidRPr="00DC3207" w:rsidRDefault="00DC3207" w:rsidP="00DB6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207">
              <w:rPr>
                <w:rFonts w:ascii="Times New Roman" w:hAnsi="Times New Roman"/>
                <w:sz w:val="28"/>
                <w:szCs w:val="28"/>
              </w:rPr>
              <w:t>внебюджетные средства –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C3207" w:rsidRPr="00DC3207" w:rsidRDefault="00DC3207" w:rsidP="00DB6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2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C3207" w:rsidRPr="00DC3207" w:rsidRDefault="00DC3207" w:rsidP="00DB6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20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7" w:type="dxa"/>
            <w:tcMar>
              <w:left w:w="0" w:type="dxa"/>
              <w:right w:w="0" w:type="dxa"/>
            </w:tcMar>
          </w:tcPr>
          <w:p w:rsidR="00DC3207" w:rsidRPr="00DC3207" w:rsidRDefault="00DC3207" w:rsidP="00DB6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207">
              <w:rPr>
                <w:rFonts w:ascii="Times New Roman" w:hAnsi="Times New Roman"/>
                <w:sz w:val="28"/>
                <w:szCs w:val="28"/>
              </w:rPr>
              <w:t>(0%)</w:t>
            </w:r>
          </w:p>
        </w:tc>
      </w:tr>
    </w:tbl>
    <w:p w:rsidR="00E52508" w:rsidRPr="009917F1" w:rsidRDefault="00E52508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13A43" w:rsidRPr="009917F1" w:rsidRDefault="00913A43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DB1" w:rsidRPr="009917F1" w:rsidRDefault="00133D90" w:rsidP="00433BEE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DD5F681" wp14:editId="645E600B">
            <wp:extent cx="5973773" cy="2837468"/>
            <wp:effectExtent l="0" t="0" r="8255" b="1270"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53B83" w:rsidRPr="009917F1" w:rsidRDefault="00F53B83" w:rsidP="006D7CFA">
      <w:pPr>
        <w:spacing w:after="0" w:line="240" w:lineRule="auto"/>
        <w:ind w:hanging="1134"/>
        <w:jc w:val="center"/>
        <w:rPr>
          <w:rFonts w:ascii="Times New Roman" w:hAnsi="Times New Roman"/>
          <w:sz w:val="2"/>
          <w:szCs w:val="2"/>
        </w:rPr>
      </w:pPr>
    </w:p>
    <w:p w:rsidR="00EF2B61" w:rsidRDefault="00EF2B61" w:rsidP="00284224">
      <w:pPr>
        <w:pStyle w:val="1"/>
        <w:jc w:val="center"/>
        <w:rPr>
          <w:rFonts w:ascii="Times New Roman" w:hAnsi="Times New Roman" w:cs="Times New Roman"/>
          <w:b/>
          <w:color w:val="auto"/>
        </w:rPr>
      </w:pPr>
    </w:p>
    <w:p w:rsidR="00E362BC" w:rsidRPr="009917F1" w:rsidRDefault="00E362BC" w:rsidP="00284224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9917F1">
        <w:rPr>
          <w:rFonts w:ascii="Times New Roman" w:hAnsi="Times New Roman" w:cs="Times New Roman"/>
          <w:b/>
          <w:color w:val="auto"/>
        </w:rPr>
        <w:t>Социальная сфера</w:t>
      </w:r>
    </w:p>
    <w:p w:rsidR="00D63E02" w:rsidRPr="009917F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 xml:space="preserve">В социальной сфере </w:t>
      </w:r>
      <w:r w:rsidRPr="009917F1">
        <w:rPr>
          <w:rFonts w:ascii="Times New Roman" w:hAnsi="Times New Roman"/>
          <w:i/>
          <w:sz w:val="28"/>
          <w:szCs w:val="28"/>
        </w:rPr>
        <w:t>(Управление образования, Управление культуры, Комитет по физической культуре, спорту и делам молодежи, Комитет социально-экономического развития</w:t>
      </w:r>
      <w:r w:rsidR="00F611A9" w:rsidRPr="009917F1">
        <w:rPr>
          <w:rFonts w:ascii="Times New Roman" w:hAnsi="Times New Roman"/>
          <w:i/>
          <w:sz w:val="28"/>
          <w:szCs w:val="28"/>
        </w:rPr>
        <w:t xml:space="preserve">, Отдел по реализации социально значимых проектов и программ </w:t>
      </w:r>
      <w:r w:rsidR="00F014A1" w:rsidRPr="009917F1">
        <w:rPr>
          <w:rFonts w:ascii="Times New Roman" w:hAnsi="Times New Roman"/>
          <w:i/>
          <w:sz w:val="28"/>
          <w:szCs w:val="28"/>
        </w:rPr>
        <w:t>«</w:t>
      </w:r>
      <w:r w:rsidR="00F611A9" w:rsidRPr="009917F1">
        <w:rPr>
          <w:rFonts w:ascii="Times New Roman" w:hAnsi="Times New Roman"/>
          <w:i/>
          <w:sz w:val="28"/>
          <w:szCs w:val="28"/>
        </w:rPr>
        <w:t>Здоровый город</w:t>
      </w:r>
      <w:r w:rsidR="00F014A1" w:rsidRPr="009917F1">
        <w:rPr>
          <w:rFonts w:ascii="Times New Roman" w:hAnsi="Times New Roman"/>
          <w:i/>
          <w:sz w:val="28"/>
          <w:szCs w:val="28"/>
        </w:rPr>
        <w:t>»</w:t>
      </w:r>
      <w:r w:rsidRPr="009917F1">
        <w:rPr>
          <w:rFonts w:ascii="Times New Roman" w:hAnsi="Times New Roman"/>
          <w:i/>
          <w:sz w:val="28"/>
          <w:szCs w:val="28"/>
        </w:rPr>
        <w:t>)</w:t>
      </w:r>
      <w:r w:rsidRPr="009917F1">
        <w:rPr>
          <w:rFonts w:ascii="Times New Roman" w:hAnsi="Times New Roman"/>
          <w:b/>
          <w:sz w:val="28"/>
          <w:szCs w:val="28"/>
        </w:rPr>
        <w:t xml:space="preserve"> </w:t>
      </w:r>
      <w:r w:rsidRPr="009917F1">
        <w:rPr>
          <w:rFonts w:ascii="Times New Roman" w:hAnsi="Times New Roman"/>
          <w:sz w:val="28"/>
          <w:szCs w:val="28"/>
        </w:rPr>
        <w:t>в</w:t>
      </w:r>
      <w:r w:rsidR="00F611A9" w:rsidRPr="009917F1">
        <w:rPr>
          <w:rFonts w:ascii="Times New Roman" w:hAnsi="Times New Roman"/>
          <w:sz w:val="28"/>
          <w:szCs w:val="28"/>
        </w:rPr>
        <w:t xml:space="preserve"> I полугодии</w:t>
      </w:r>
      <w:r w:rsidRPr="009917F1">
        <w:rPr>
          <w:rFonts w:ascii="Times New Roman" w:hAnsi="Times New Roman"/>
          <w:sz w:val="28"/>
          <w:szCs w:val="28"/>
        </w:rPr>
        <w:t xml:space="preserve"> 20</w:t>
      </w:r>
      <w:r w:rsidR="00110869" w:rsidRPr="009917F1">
        <w:rPr>
          <w:rFonts w:ascii="Times New Roman" w:hAnsi="Times New Roman"/>
          <w:sz w:val="28"/>
          <w:szCs w:val="28"/>
        </w:rPr>
        <w:t>1</w:t>
      </w:r>
      <w:r w:rsidR="006D7886" w:rsidRPr="009917F1">
        <w:rPr>
          <w:rFonts w:ascii="Times New Roman" w:hAnsi="Times New Roman"/>
          <w:sz w:val="28"/>
          <w:szCs w:val="28"/>
        </w:rPr>
        <w:t>9</w:t>
      </w:r>
      <w:r w:rsidRPr="009917F1">
        <w:rPr>
          <w:rFonts w:ascii="Times New Roman" w:hAnsi="Times New Roman"/>
          <w:sz w:val="28"/>
          <w:szCs w:val="28"/>
        </w:rPr>
        <w:t xml:space="preserve"> год</w:t>
      </w:r>
      <w:r w:rsidR="00F611A9" w:rsidRPr="009917F1">
        <w:rPr>
          <w:rFonts w:ascii="Times New Roman" w:hAnsi="Times New Roman"/>
          <w:sz w:val="28"/>
          <w:szCs w:val="28"/>
        </w:rPr>
        <w:t>а</w:t>
      </w:r>
      <w:r w:rsidRPr="009917F1">
        <w:rPr>
          <w:rFonts w:ascii="Times New Roman" w:hAnsi="Times New Roman"/>
          <w:sz w:val="28"/>
          <w:szCs w:val="28"/>
        </w:rPr>
        <w:t xml:space="preserve"> было предусмотрено финансирование </w:t>
      </w:r>
      <w:r w:rsidR="00F611A9" w:rsidRPr="009917F1">
        <w:rPr>
          <w:rFonts w:ascii="Times New Roman" w:hAnsi="Times New Roman"/>
          <w:sz w:val="28"/>
          <w:szCs w:val="28"/>
        </w:rPr>
        <w:t>5</w:t>
      </w:r>
      <w:r w:rsidRPr="009917F1">
        <w:rPr>
          <w:rFonts w:ascii="Times New Roman" w:hAnsi="Times New Roman"/>
          <w:sz w:val="28"/>
          <w:szCs w:val="28"/>
        </w:rPr>
        <w:t xml:space="preserve"> </w:t>
      </w:r>
      <w:r w:rsidR="00110869" w:rsidRPr="009917F1">
        <w:rPr>
          <w:rFonts w:ascii="Times New Roman" w:hAnsi="Times New Roman"/>
          <w:sz w:val="28"/>
          <w:szCs w:val="28"/>
        </w:rPr>
        <w:t>муниципальных</w:t>
      </w:r>
      <w:r w:rsidRPr="009917F1">
        <w:rPr>
          <w:rFonts w:ascii="Times New Roman" w:hAnsi="Times New Roman"/>
          <w:sz w:val="28"/>
          <w:szCs w:val="28"/>
        </w:rPr>
        <w:t xml:space="preserve"> программ.</w:t>
      </w:r>
    </w:p>
    <w:p w:rsidR="00D63E02" w:rsidRPr="009917F1" w:rsidRDefault="00D63E02" w:rsidP="00B815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lastRenderedPageBreak/>
        <w:t xml:space="preserve">Финансирование программ социальной сферы </w:t>
      </w:r>
      <w:r w:rsidR="00B81511" w:rsidRPr="009917F1">
        <w:rPr>
          <w:rFonts w:ascii="Times New Roman" w:hAnsi="Times New Roman"/>
          <w:sz w:val="28"/>
          <w:szCs w:val="28"/>
        </w:rPr>
        <w:t xml:space="preserve">предусмотрено </w:t>
      </w:r>
      <w:r w:rsidR="00DE60BC">
        <w:rPr>
          <w:rFonts w:ascii="Times New Roman" w:hAnsi="Times New Roman"/>
          <w:sz w:val="28"/>
          <w:szCs w:val="28"/>
        </w:rPr>
        <w:t xml:space="preserve">                </w:t>
      </w:r>
      <w:r w:rsidR="00B81511" w:rsidRPr="009917F1">
        <w:rPr>
          <w:rFonts w:ascii="Times New Roman" w:hAnsi="Times New Roman"/>
          <w:sz w:val="28"/>
          <w:szCs w:val="28"/>
        </w:rPr>
        <w:t xml:space="preserve">в размере </w:t>
      </w:r>
      <w:r w:rsidR="00C85051" w:rsidRPr="009917F1">
        <w:rPr>
          <w:rFonts w:ascii="Times New Roman" w:hAnsi="Times New Roman"/>
          <w:sz w:val="28"/>
          <w:szCs w:val="28"/>
        </w:rPr>
        <w:t xml:space="preserve">4 126 822,5 </w:t>
      </w:r>
      <w:r w:rsidRPr="009917F1">
        <w:rPr>
          <w:rFonts w:ascii="Times New Roman" w:hAnsi="Times New Roman"/>
          <w:sz w:val="28"/>
          <w:szCs w:val="28"/>
        </w:rPr>
        <w:t>тыс. руб., в том числе из средств:</w:t>
      </w:r>
    </w:p>
    <w:p w:rsidR="00E362BC" w:rsidRPr="009917F1" w:rsidRDefault="00E362BC" w:rsidP="00B81511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9917F1" w:rsidRPr="009917F1" w:rsidTr="00E362BC">
        <w:trPr>
          <w:trHeight w:val="136"/>
        </w:trPr>
        <w:tc>
          <w:tcPr>
            <w:tcW w:w="4253" w:type="dxa"/>
          </w:tcPr>
          <w:p w:rsidR="00C85051" w:rsidRPr="009917F1" w:rsidRDefault="00C85051" w:rsidP="00C85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- </w:t>
            </w:r>
          </w:p>
        </w:tc>
        <w:tc>
          <w:tcPr>
            <w:tcW w:w="1559" w:type="dxa"/>
          </w:tcPr>
          <w:p w:rsidR="00C85051" w:rsidRPr="009917F1" w:rsidRDefault="00C85051" w:rsidP="00C85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1303884,6</w:t>
            </w:r>
          </w:p>
        </w:tc>
        <w:tc>
          <w:tcPr>
            <w:tcW w:w="1559" w:type="dxa"/>
          </w:tcPr>
          <w:p w:rsidR="00C85051" w:rsidRPr="009917F1" w:rsidRDefault="00C85051" w:rsidP="00C85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</w:tc>
      </w:tr>
      <w:tr w:rsidR="009917F1" w:rsidRPr="009917F1" w:rsidTr="00E362BC">
        <w:trPr>
          <w:trHeight w:val="234"/>
        </w:trPr>
        <w:tc>
          <w:tcPr>
            <w:tcW w:w="4253" w:type="dxa"/>
          </w:tcPr>
          <w:p w:rsidR="00C85051" w:rsidRPr="009917F1" w:rsidRDefault="00C85051" w:rsidP="00C85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бюджета Псковской области –</w:t>
            </w:r>
          </w:p>
        </w:tc>
        <w:tc>
          <w:tcPr>
            <w:tcW w:w="1559" w:type="dxa"/>
          </w:tcPr>
          <w:p w:rsidR="00C85051" w:rsidRPr="009917F1" w:rsidRDefault="00C85051" w:rsidP="00C85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1691855,1</w:t>
            </w:r>
          </w:p>
        </w:tc>
        <w:tc>
          <w:tcPr>
            <w:tcW w:w="1559" w:type="dxa"/>
          </w:tcPr>
          <w:p w:rsidR="00C85051" w:rsidRPr="009917F1" w:rsidRDefault="00C85051" w:rsidP="00C85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</w:tc>
      </w:tr>
      <w:tr w:rsidR="009917F1" w:rsidRPr="009917F1" w:rsidTr="00E362BC">
        <w:trPr>
          <w:trHeight w:val="285"/>
        </w:trPr>
        <w:tc>
          <w:tcPr>
            <w:tcW w:w="4253" w:type="dxa"/>
          </w:tcPr>
          <w:p w:rsidR="00C85051" w:rsidRPr="009917F1" w:rsidRDefault="00C85051" w:rsidP="00C85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городского бюджета –</w:t>
            </w:r>
          </w:p>
        </w:tc>
        <w:tc>
          <w:tcPr>
            <w:tcW w:w="1559" w:type="dxa"/>
          </w:tcPr>
          <w:p w:rsidR="00C85051" w:rsidRPr="009917F1" w:rsidRDefault="00C85051" w:rsidP="00C85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1 131 082,8</w:t>
            </w:r>
          </w:p>
        </w:tc>
        <w:tc>
          <w:tcPr>
            <w:tcW w:w="1559" w:type="dxa"/>
          </w:tcPr>
          <w:p w:rsidR="00C85051" w:rsidRPr="009917F1" w:rsidRDefault="00C85051" w:rsidP="00C85051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9917F1" w:rsidRPr="009917F1" w:rsidTr="00E362BC">
        <w:trPr>
          <w:trHeight w:val="212"/>
        </w:trPr>
        <w:tc>
          <w:tcPr>
            <w:tcW w:w="4253" w:type="dxa"/>
          </w:tcPr>
          <w:p w:rsidR="00B81511" w:rsidRPr="009917F1" w:rsidRDefault="00B81511" w:rsidP="00B81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внебюджетные средства –</w:t>
            </w:r>
          </w:p>
        </w:tc>
        <w:tc>
          <w:tcPr>
            <w:tcW w:w="1559" w:type="dxa"/>
          </w:tcPr>
          <w:p w:rsidR="00B81511" w:rsidRPr="009917F1" w:rsidRDefault="00B81511" w:rsidP="00B81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B81511" w:rsidRPr="009917F1" w:rsidRDefault="00B81511" w:rsidP="00B81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D63E02" w:rsidRPr="009917F1" w:rsidRDefault="00D63E02" w:rsidP="00C3072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>Исполнение за</w:t>
      </w:r>
      <w:r w:rsidR="00D17823" w:rsidRPr="009917F1">
        <w:rPr>
          <w:rFonts w:ascii="Times New Roman" w:hAnsi="Times New Roman"/>
          <w:sz w:val="28"/>
          <w:szCs w:val="28"/>
        </w:rPr>
        <w:t xml:space="preserve"> 6 месяцев </w:t>
      </w:r>
      <w:r w:rsidRPr="009917F1">
        <w:rPr>
          <w:rFonts w:ascii="Times New Roman" w:hAnsi="Times New Roman"/>
          <w:sz w:val="28"/>
          <w:szCs w:val="28"/>
        </w:rPr>
        <w:t>20</w:t>
      </w:r>
      <w:r w:rsidR="00C85051" w:rsidRPr="009917F1">
        <w:rPr>
          <w:rFonts w:ascii="Times New Roman" w:hAnsi="Times New Roman"/>
          <w:sz w:val="28"/>
          <w:szCs w:val="28"/>
        </w:rPr>
        <w:t>19</w:t>
      </w:r>
      <w:r w:rsidRPr="009917F1">
        <w:rPr>
          <w:rFonts w:ascii="Times New Roman" w:hAnsi="Times New Roman"/>
          <w:sz w:val="28"/>
          <w:szCs w:val="28"/>
        </w:rPr>
        <w:t xml:space="preserve"> год</w:t>
      </w:r>
      <w:r w:rsidR="00D17823" w:rsidRPr="009917F1">
        <w:rPr>
          <w:rFonts w:ascii="Times New Roman" w:hAnsi="Times New Roman"/>
          <w:sz w:val="28"/>
          <w:szCs w:val="28"/>
        </w:rPr>
        <w:t>а</w:t>
      </w:r>
      <w:r w:rsidRPr="009917F1">
        <w:rPr>
          <w:rFonts w:ascii="Times New Roman" w:hAnsi="Times New Roman"/>
          <w:sz w:val="28"/>
          <w:szCs w:val="28"/>
        </w:rPr>
        <w:t xml:space="preserve"> по данным программам составило </w:t>
      </w:r>
      <w:r w:rsidR="00C85051" w:rsidRPr="009917F1">
        <w:rPr>
          <w:rFonts w:ascii="Times New Roman" w:hAnsi="Times New Roman"/>
          <w:sz w:val="28"/>
          <w:szCs w:val="28"/>
        </w:rPr>
        <w:t xml:space="preserve">1 374 562,7 </w:t>
      </w:r>
      <w:r w:rsidRPr="009917F1">
        <w:rPr>
          <w:rFonts w:ascii="Times New Roman" w:hAnsi="Times New Roman"/>
          <w:sz w:val="28"/>
          <w:szCs w:val="28"/>
        </w:rPr>
        <w:t>тыс. руб. (</w:t>
      </w:r>
      <w:r w:rsidR="00C85051" w:rsidRPr="009917F1">
        <w:rPr>
          <w:rFonts w:ascii="Times New Roman" w:hAnsi="Times New Roman"/>
          <w:sz w:val="28"/>
          <w:szCs w:val="28"/>
        </w:rPr>
        <w:t>33</w:t>
      </w:r>
      <w:r w:rsidRPr="009917F1">
        <w:rPr>
          <w:rFonts w:ascii="Times New Roman" w:hAnsi="Times New Roman"/>
          <w:sz w:val="28"/>
          <w:szCs w:val="28"/>
        </w:rPr>
        <w:t xml:space="preserve">%), в том числе по средствам: </w:t>
      </w:r>
    </w:p>
    <w:p w:rsidR="0054710D" w:rsidRPr="009917F1" w:rsidRDefault="0054710D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9"/>
        <w:gridCol w:w="1429"/>
        <w:gridCol w:w="2098"/>
      </w:tblGrid>
      <w:tr w:rsidR="009917F1" w:rsidRPr="009917F1" w:rsidTr="00E362BC">
        <w:trPr>
          <w:trHeight w:val="136"/>
          <w:jc w:val="center"/>
        </w:trPr>
        <w:tc>
          <w:tcPr>
            <w:tcW w:w="3969" w:type="dxa"/>
          </w:tcPr>
          <w:p w:rsidR="00C85051" w:rsidRPr="009917F1" w:rsidRDefault="00C85051" w:rsidP="00C85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- </w:t>
            </w:r>
          </w:p>
        </w:tc>
        <w:tc>
          <w:tcPr>
            <w:tcW w:w="1429" w:type="dxa"/>
          </w:tcPr>
          <w:p w:rsidR="00C85051" w:rsidRPr="009917F1" w:rsidRDefault="00C85051" w:rsidP="00C85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18 587,1</w:t>
            </w:r>
          </w:p>
        </w:tc>
        <w:tc>
          <w:tcPr>
            <w:tcW w:w="2098" w:type="dxa"/>
          </w:tcPr>
          <w:p w:rsidR="00C85051" w:rsidRPr="009917F1" w:rsidRDefault="00C85051" w:rsidP="00C85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тыс. руб. (1%)</w:t>
            </w:r>
          </w:p>
        </w:tc>
      </w:tr>
      <w:tr w:rsidR="009917F1" w:rsidRPr="009917F1" w:rsidTr="00E362BC">
        <w:trPr>
          <w:trHeight w:val="234"/>
          <w:jc w:val="center"/>
        </w:trPr>
        <w:tc>
          <w:tcPr>
            <w:tcW w:w="3969" w:type="dxa"/>
          </w:tcPr>
          <w:p w:rsidR="00C85051" w:rsidRPr="009917F1" w:rsidRDefault="00C85051" w:rsidP="00C85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бюджета Псковской области –</w:t>
            </w:r>
          </w:p>
        </w:tc>
        <w:tc>
          <w:tcPr>
            <w:tcW w:w="1429" w:type="dxa"/>
          </w:tcPr>
          <w:p w:rsidR="00C85051" w:rsidRPr="009917F1" w:rsidRDefault="00C85051" w:rsidP="00C85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824 690,9</w:t>
            </w:r>
          </w:p>
        </w:tc>
        <w:tc>
          <w:tcPr>
            <w:tcW w:w="2098" w:type="dxa"/>
          </w:tcPr>
          <w:p w:rsidR="00C85051" w:rsidRPr="009917F1" w:rsidRDefault="00C85051" w:rsidP="00C85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тыс. руб. (49%)</w:t>
            </w:r>
          </w:p>
        </w:tc>
      </w:tr>
      <w:tr w:rsidR="009917F1" w:rsidRPr="009917F1" w:rsidTr="00E362BC">
        <w:trPr>
          <w:trHeight w:val="285"/>
          <w:jc w:val="center"/>
        </w:trPr>
        <w:tc>
          <w:tcPr>
            <w:tcW w:w="3969" w:type="dxa"/>
          </w:tcPr>
          <w:p w:rsidR="00C85051" w:rsidRPr="009917F1" w:rsidRDefault="00C85051" w:rsidP="00C85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городского бюджета –</w:t>
            </w:r>
          </w:p>
        </w:tc>
        <w:tc>
          <w:tcPr>
            <w:tcW w:w="1429" w:type="dxa"/>
          </w:tcPr>
          <w:p w:rsidR="00C85051" w:rsidRPr="009917F1" w:rsidRDefault="00C85051" w:rsidP="00C85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531 284,7</w:t>
            </w:r>
          </w:p>
        </w:tc>
        <w:tc>
          <w:tcPr>
            <w:tcW w:w="2098" w:type="dxa"/>
          </w:tcPr>
          <w:p w:rsidR="00C85051" w:rsidRPr="009917F1" w:rsidRDefault="00C85051" w:rsidP="00C85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тыс. руб. (47%)</w:t>
            </w:r>
          </w:p>
        </w:tc>
      </w:tr>
      <w:tr w:rsidR="00BF49A9" w:rsidRPr="009917F1" w:rsidTr="00E362BC">
        <w:trPr>
          <w:trHeight w:val="212"/>
          <w:jc w:val="center"/>
        </w:trPr>
        <w:tc>
          <w:tcPr>
            <w:tcW w:w="3969" w:type="dxa"/>
          </w:tcPr>
          <w:p w:rsidR="00E8657A" w:rsidRPr="009917F1" w:rsidRDefault="00E8657A" w:rsidP="00AE2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внебюджетные средства –</w:t>
            </w:r>
          </w:p>
        </w:tc>
        <w:tc>
          <w:tcPr>
            <w:tcW w:w="1429" w:type="dxa"/>
          </w:tcPr>
          <w:p w:rsidR="00E8657A" w:rsidRPr="009917F1" w:rsidRDefault="00E8657A" w:rsidP="00C85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98" w:type="dxa"/>
          </w:tcPr>
          <w:p w:rsidR="00E8657A" w:rsidRPr="009917F1" w:rsidRDefault="00E8657A" w:rsidP="00AE2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тыс. руб.(0%)</w:t>
            </w:r>
            <w:r w:rsidR="002842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4710D" w:rsidRPr="009917F1" w:rsidRDefault="0054710D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150210" w:rsidRPr="009917F1" w:rsidRDefault="006B6F3E" w:rsidP="00202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>Из наиболее значимых результатов реализованных мероприятий (проектов) в первом полугодии 20</w:t>
      </w:r>
      <w:r w:rsidR="00162A57" w:rsidRPr="009917F1">
        <w:rPr>
          <w:rFonts w:ascii="Times New Roman" w:hAnsi="Times New Roman"/>
          <w:sz w:val="28"/>
          <w:szCs w:val="28"/>
        </w:rPr>
        <w:t>19</w:t>
      </w:r>
      <w:r w:rsidRPr="009917F1">
        <w:rPr>
          <w:rFonts w:ascii="Times New Roman" w:hAnsi="Times New Roman"/>
          <w:sz w:val="28"/>
          <w:szCs w:val="28"/>
        </w:rPr>
        <w:t xml:space="preserve"> года можно отметить следующие</w:t>
      </w:r>
      <w:r w:rsidR="007718DF">
        <w:rPr>
          <w:rFonts w:ascii="Times New Roman" w:hAnsi="Times New Roman"/>
          <w:sz w:val="28"/>
          <w:szCs w:val="28"/>
        </w:rPr>
        <w:t>:</w:t>
      </w:r>
    </w:p>
    <w:p w:rsidR="008077DA" w:rsidRPr="009917F1" w:rsidRDefault="001B3921" w:rsidP="001B39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077DA" w:rsidRPr="009917F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Ведется</w:t>
      </w:r>
      <w:r w:rsidR="008077DA" w:rsidRPr="009917F1">
        <w:rPr>
          <w:rFonts w:ascii="Times New Roman" w:hAnsi="Times New Roman"/>
          <w:sz w:val="28"/>
          <w:szCs w:val="28"/>
        </w:rPr>
        <w:t xml:space="preserve"> стро</w:t>
      </w:r>
      <w:r>
        <w:rPr>
          <w:rFonts w:ascii="Times New Roman" w:hAnsi="Times New Roman"/>
          <w:sz w:val="28"/>
          <w:szCs w:val="28"/>
        </w:rPr>
        <w:t xml:space="preserve">ительство 2 новых детских садов </w:t>
      </w:r>
      <w:r w:rsidR="008077DA" w:rsidRPr="009917F1">
        <w:rPr>
          <w:rFonts w:ascii="Times New Roman" w:hAnsi="Times New Roman"/>
          <w:sz w:val="28"/>
          <w:szCs w:val="28"/>
        </w:rPr>
        <w:t>в районе З</w:t>
      </w:r>
      <w:r w:rsidR="008077DA">
        <w:rPr>
          <w:rFonts w:ascii="Times New Roman" w:hAnsi="Times New Roman"/>
          <w:sz w:val="28"/>
          <w:szCs w:val="28"/>
        </w:rPr>
        <w:t>апсковья по ул.</w:t>
      </w:r>
      <w:r w:rsidR="008077DA" w:rsidRPr="009917F1">
        <w:rPr>
          <w:rFonts w:ascii="Times New Roman" w:hAnsi="Times New Roman"/>
          <w:sz w:val="28"/>
          <w:szCs w:val="28"/>
        </w:rPr>
        <w:t xml:space="preserve"> Звездная</w:t>
      </w:r>
      <w:r w:rsidR="00807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270 мест, </w:t>
      </w:r>
      <w:r w:rsidR="008077DA">
        <w:rPr>
          <w:rFonts w:ascii="Times New Roman" w:hAnsi="Times New Roman"/>
          <w:sz w:val="28"/>
          <w:szCs w:val="28"/>
        </w:rPr>
        <w:t>в районе</w:t>
      </w:r>
      <w:r w:rsidR="008077DA" w:rsidRPr="009917F1">
        <w:rPr>
          <w:rFonts w:ascii="Times New Roman" w:hAnsi="Times New Roman"/>
          <w:sz w:val="28"/>
          <w:szCs w:val="28"/>
        </w:rPr>
        <w:t xml:space="preserve"> Завеличь</w:t>
      </w:r>
      <w:r w:rsidR="008077DA">
        <w:rPr>
          <w:rFonts w:ascii="Times New Roman" w:hAnsi="Times New Roman"/>
          <w:sz w:val="28"/>
          <w:szCs w:val="28"/>
        </w:rPr>
        <w:t>я</w:t>
      </w:r>
      <w:r w:rsidR="008077DA" w:rsidRPr="009917F1">
        <w:rPr>
          <w:rFonts w:ascii="Times New Roman" w:hAnsi="Times New Roman"/>
          <w:sz w:val="28"/>
          <w:szCs w:val="28"/>
        </w:rPr>
        <w:t xml:space="preserve"> </w:t>
      </w:r>
      <w:r w:rsidR="008077DA">
        <w:rPr>
          <w:rFonts w:ascii="Times New Roman" w:hAnsi="Times New Roman"/>
          <w:sz w:val="28"/>
          <w:szCs w:val="28"/>
        </w:rPr>
        <w:t>по ул.</w:t>
      </w:r>
      <w:r w:rsidR="008077DA" w:rsidRPr="009917F1">
        <w:rPr>
          <w:rFonts w:ascii="Times New Roman" w:hAnsi="Times New Roman"/>
          <w:sz w:val="28"/>
          <w:szCs w:val="28"/>
        </w:rPr>
        <w:t xml:space="preserve"> М. Егорова на 270 мест,</w:t>
      </w:r>
      <w:r>
        <w:rPr>
          <w:rFonts w:ascii="Times New Roman" w:hAnsi="Times New Roman"/>
          <w:sz w:val="28"/>
          <w:szCs w:val="28"/>
        </w:rPr>
        <w:t xml:space="preserve"> </w:t>
      </w:r>
      <w:r w:rsidR="008077DA" w:rsidRPr="009917F1">
        <w:rPr>
          <w:rFonts w:ascii="Times New Roman" w:hAnsi="Times New Roman"/>
          <w:sz w:val="28"/>
          <w:szCs w:val="28"/>
        </w:rPr>
        <w:t>а также строительство пристройки к зданию МБДОУ «Детский сад №</w:t>
      </w:r>
      <w:r w:rsidR="008077DA">
        <w:rPr>
          <w:rFonts w:ascii="Times New Roman" w:hAnsi="Times New Roman"/>
          <w:sz w:val="28"/>
          <w:szCs w:val="28"/>
        </w:rPr>
        <w:t xml:space="preserve"> </w:t>
      </w:r>
      <w:r w:rsidR="008077DA" w:rsidRPr="009917F1">
        <w:rPr>
          <w:rFonts w:ascii="Times New Roman" w:hAnsi="Times New Roman"/>
          <w:sz w:val="28"/>
          <w:szCs w:val="28"/>
        </w:rPr>
        <w:t>44» на 80 мест.</w:t>
      </w:r>
    </w:p>
    <w:p w:rsidR="00465A73" w:rsidRPr="009917F1" w:rsidRDefault="00465A73" w:rsidP="0018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>2.</w:t>
      </w:r>
      <w:r w:rsidR="007718DF">
        <w:rPr>
          <w:rFonts w:ascii="Times New Roman" w:hAnsi="Times New Roman"/>
          <w:sz w:val="28"/>
          <w:szCs w:val="28"/>
        </w:rPr>
        <w:t xml:space="preserve"> Реализуется</w:t>
      </w:r>
      <w:r w:rsidRPr="009917F1">
        <w:rPr>
          <w:rFonts w:ascii="Times New Roman" w:hAnsi="Times New Roman"/>
          <w:sz w:val="28"/>
          <w:szCs w:val="28"/>
        </w:rPr>
        <w:t xml:space="preserve"> первый этап работ по ремонту здания МБУДО «Детская музыкальная школа №1 им. Н.С. Римского-Корсакова</w:t>
      </w:r>
      <w:r w:rsidR="00884C7C" w:rsidRPr="009917F1">
        <w:rPr>
          <w:rFonts w:ascii="Times New Roman" w:hAnsi="Times New Roman"/>
          <w:sz w:val="28"/>
          <w:szCs w:val="28"/>
        </w:rPr>
        <w:t>.</w:t>
      </w:r>
    </w:p>
    <w:p w:rsidR="00465A73" w:rsidRPr="009917F1" w:rsidRDefault="00DE60BC" w:rsidP="0018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5A73" w:rsidRPr="009917F1">
        <w:rPr>
          <w:rFonts w:ascii="Times New Roman" w:hAnsi="Times New Roman"/>
          <w:sz w:val="28"/>
          <w:szCs w:val="28"/>
        </w:rPr>
        <w:t xml:space="preserve">. Выполнено проектирование зон пешеходного туризма у территории Мирожского монастыря, заключены договора на присоединения уличного освещения, </w:t>
      </w:r>
      <w:r w:rsidR="005B2388" w:rsidRPr="009917F1">
        <w:rPr>
          <w:rFonts w:ascii="Times New Roman" w:hAnsi="Times New Roman"/>
          <w:sz w:val="28"/>
          <w:szCs w:val="28"/>
        </w:rPr>
        <w:t xml:space="preserve">на </w:t>
      </w:r>
      <w:r w:rsidR="00465A73" w:rsidRPr="009917F1">
        <w:rPr>
          <w:rFonts w:ascii="Times New Roman" w:hAnsi="Times New Roman"/>
          <w:sz w:val="28"/>
          <w:szCs w:val="28"/>
        </w:rPr>
        <w:t>присоединение и разработку ПСД санитарно-гигиенической кабины в сквере 60-летия Октября</w:t>
      </w:r>
      <w:r w:rsidR="00884C7C" w:rsidRPr="009917F1">
        <w:rPr>
          <w:rFonts w:ascii="Times New Roman" w:hAnsi="Times New Roman"/>
          <w:sz w:val="28"/>
          <w:szCs w:val="28"/>
        </w:rPr>
        <w:t>.</w:t>
      </w:r>
    </w:p>
    <w:p w:rsidR="00465A73" w:rsidRDefault="00DE60BC" w:rsidP="0018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5A73" w:rsidRPr="009917F1">
        <w:rPr>
          <w:rFonts w:ascii="Times New Roman" w:hAnsi="Times New Roman"/>
          <w:sz w:val="28"/>
          <w:szCs w:val="28"/>
        </w:rPr>
        <w:t>.</w:t>
      </w:r>
      <w:r w:rsidR="00465A73" w:rsidRPr="009917F1">
        <w:t xml:space="preserve"> </w:t>
      </w:r>
      <w:r w:rsidR="00465A73" w:rsidRPr="009917F1">
        <w:rPr>
          <w:rFonts w:ascii="Times New Roman" w:hAnsi="Times New Roman"/>
          <w:sz w:val="28"/>
          <w:szCs w:val="28"/>
        </w:rPr>
        <w:t>Проведено 50 мероприятий (координационных совещаний, встреч, пресс-конференций, и т.д.)</w:t>
      </w:r>
      <w:r w:rsidR="00BC5341" w:rsidRPr="009917F1">
        <w:rPr>
          <w:rFonts w:ascii="Times New Roman" w:hAnsi="Times New Roman"/>
          <w:sz w:val="28"/>
          <w:szCs w:val="28"/>
        </w:rPr>
        <w:t xml:space="preserve"> </w:t>
      </w:r>
      <w:r w:rsidR="00465A73" w:rsidRPr="009917F1">
        <w:rPr>
          <w:rFonts w:ascii="Times New Roman" w:hAnsi="Times New Roman"/>
          <w:sz w:val="28"/>
          <w:szCs w:val="28"/>
        </w:rPr>
        <w:t>в рамках прошедших 39-х Международных Ганзе</w:t>
      </w:r>
      <w:r w:rsidR="005B2388" w:rsidRPr="009917F1">
        <w:rPr>
          <w:rFonts w:ascii="Times New Roman" w:hAnsi="Times New Roman"/>
          <w:sz w:val="28"/>
          <w:szCs w:val="28"/>
        </w:rPr>
        <w:t>йских Дней.</w:t>
      </w:r>
    </w:p>
    <w:p w:rsidR="008077DA" w:rsidRDefault="00DE60BC" w:rsidP="00807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77DA" w:rsidRPr="009917F1">
        <w:rPr>
          <w:rFonts w:ascii="Times New Roman" w:hAnsi="Times New Roman"/>
          <w:sz w:val="28"/>
          <w:szCs w:val="28"/>
        </w:rPr>
        <w:t>. Проведен</w:t>
      </w:r>
      <w:r w:rsidR="008077DA">
        <w:rPr>
          <w:rFonts w:ascii="Times New Roman" w:hAnsi="Times New Roman"/>
          <w:sz w:val="28"/>
          <w:szCs w:val="28"/>
        </w:rPr>
        <w:t>о 28 общегородских мероприятий, из них н</w:t>
      </w:r>
      <w:r w:rsidR="008077DA" w:rsidRPr="009917F1">
        <w:rPr>
          <w:rFonts w:ascii="Times New Roman" w:hAnsi="Times New Roman"/>
          <w:sz w:val="28"/>
          <w:szCs w:val="28"/>
        </w:rPr>
        <w:t xml:space="preserve">аиболее значимые: </w:t>
      </w:r>
      <w:r w:rsidR="008077DA">
        <w:rPr>
          <w:rFonts w:ascii="Times New Roman" w:hAnsi="Times New Roman"/>
          <w:sz w:val="28"/>
          <w:szCs w:val="28"/>
        </w:rPr>
        <w:t>н</w:t>
      </w:r>
      <w:r w:rsidR="008077DA" w:rsidRPr="009917F1">
        <w:rPr>
          <w:rFonts w:ascii="Times New Roman" w:hAnsi="Times New Roman"/>
          <w:sz w:val="28"/>
          <w:szCs w:val="28"/>
        </w:rPr>
        <w:t xml:space="preserve">овогодние и рождественские мероприятия, День Победы, </w:t>
      </w:r>
      <w:r w:rsidR="008077DA">
        <w:rPr>
          <w:rFonts w:ascii="Times New Roman" w:hAnsi="Times New Roman"/>
          <w:sz w:val="28"/>
          <w:szCs w:val="28"/>
        </w:rPr>
        <w:t>п</w:t>
      </w:r>
      <w:r w:rsidR="008077DA" w:rsidRPr="009917F1">
        <w:rPr>
          <w:rFonts w:ascii="Times New Roman" w:hAnsi="Times New Roman"/>
          <w:sz w:val="28"/>
          <w:szCs w:val="28"/>
        </w:rPr>
        <w:t>роводы русской зимы</w:t>
      </w:r>
      <w:r w:rsidR="008077DA">
        <w:rPr>
          <w:rFonts w:ascii="Times New Roman" w:hAnsi="Times New Roman"/>
          <w:sz w:val="28"/>
          <w:szCs w:val="28"/>
        </w:rPr>
        <w:t xml:space="preserve"> </w:t>
      </w:r>
      <w:r w:rsidR="008077DA" w:rsidRPr="009917F1">
        <w:rPr>
          <w:rFonts w:ascii="Times New Roman" w:hAnsi="Times New Roman"/>
          <w:sz w:val="28"/>
          <w:szCs w:val="28"/>
        </w:rPr>
        <w:t xml:space="preserve">- масленица, торжественно памятные мероприятия к 23 февраля, </w:t>
      </w:r>
      <w:r w:rsidR="001B3921">
        <w:rPr>
          <w:rFonts w:ascii="Times New Roman" w:hAnsi="Times New Roman"/>
          <w:sz w:val="28"/>
          <w:szCs w:val="28"/>
        </w:rPr>
        <w:t>8</w:t>
      </w:r>
      <w:r w:rsidR="008077DA" w:rsidRPr="009917F1">
        <w:rPr>
          <w:rFonts w:ascii="Times New Roman" w:hAnsi="Times New Roman"/>
          <w:sz w:val="28"/>
          <w:szCs w:val="28"/>
        </w:rPr>
        <w:t xml:space="preserve"> марта и др.</w:t>
      </w:r>
    </w:p>
    <w:p w:rsidR="00316358" w:rsidRDefault="00DE60BC" w:rsidP="00316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16358" w:rsidRPr="009917F1">
        <w:rPr>
          <w:rFonts w:ascii="Times New Roman" w:hAnsi="Times New Roman"/>
          <w:sz w:val="28"/>
          <w:szCs w:val="28"/>
        </w:rPr>
        <w:t xml:space="preserve">. Обеспечено функционирование 23 университетских профильных классов в 11 общеобразовательных учреждениях (общее количество обучающихся </w:t>
      </w:r>
      <w:r w:rsidR="007718DF">
        <w:rPr>
          <w:rFonts w:ascii="Times New Roman" w:hAnsi="Times New Roman"/>
          <w:sz w:val="28"/>
          <w:szCs w:val="28"/>
        </w:rPr>
        <w:t xml:space="preserve">- </w:t>
      </w:r>
      <w:r w:rsidR="00316358" w:rsidRPr="009917F1">
        <w:rPr>
          <w:rFonts w:ascii="Times New Roman" w:hAnsi="Times New Roman"/>
          <w:sz w:val="28"/>
          <w:szCs w:val="28"/>
        </w:rPr>
        <w:t>617 универсантов)</w:t>
      </w:r>
      <w:r w:rsidR="00FC4933" w:rsidRPr="009917F1">
        <w:rPr>
          <w:rFonts w:ascii="Times New Roman" w:hAnsi="Times New Roman"/>
          <w:sz w:val="28"/>
          <w:szCs w:val="28"/>
        </w:rPr>
        <w:t>.</w:t>
      </w:r>
    </w:p>
    <w:p w:rsidR="008077DA" w:rsidRPr="009917F1" w:rsidRDefault="00DE60BC" w:rsidP="008077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077DA" w:rsidRPr="009917F1">
        <w:rPr>
          <w:rFonts w:ascii="Times New Roman" w:hAnsi="Times New Roman"/>
          <w:sz w:val="28"/>
          <w:szCs w:val="28"/>
        </w:rPr>
        <w:t>. Обеспечена организация отдыха и оздоровления детей:</w:t>
      </w:r>
    </w:p>
    <w:p w:rsidR="008077DA" w:rsidRDefault="008077DA" w:rsidP="008077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7DA">
        <w:rPr>
          <w:rFonts w:ascii="Times New Roman" w:eastAsia="Times New Roman" w:hAnsi="Times New Roman"/>
          <w:sz w:val="28"/>
          <w:szCs w:val="28"/>
        </w:rPr>
        <w:t>- доля детей школьного возраста, охваченных организованным отдыхом, от общего количества детей школьного возраста</w:t>
      </w:r>
      <w:r>
        <w:rPr>
          <w:rFonts w:ascii="Times New Roman" w:hAnsi="Times New Roman"/>
          <w:sz w:val="28"/>
          <w:szCs w:val="28"/>
        </w:rPr>
        <w:t xml:space="preserve"> составила 25%;</w:t>
      </w:r>
    </w:p>
    <w:p w:rsidR="008077DA" w:rsidRPr="009917F1" w:rsidRDefault="008077DA" w:rsidP="008077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>- доля детей школьного возраста, находящихся в трудной жизненной ситуации, получивших отдых и оздоровление составила 55%</w:t>
      </w:r>
      <w:r>
        <w:rPr>
          <w:rFonts w:ascii="Times New Roman" w:hAnsi="Times New Roman"/>
          <w:sz w:val="28"/>
          <w:szCs w:val="28"/>
        </w:rPr>
        <w:t>.</w:t>
      </w:r>
    </w:p>
    <w:p w:rsidR="00316358" w:rsidRDefault="00DE60BC" w:rsidP="00316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6358" w:rsidRPr="009917F1">
        <w:rPr>
          <w:rFonts w:ascii="Times New Roman" w:hAnsi="Times New Roman"/>
          <w:sz w:val="28"/>
          <w:szCs w:val="28"/>
        </w:rPr>
        <w:t>. Издан электронный муниципальный ресурс – сборник «Научно-исследовательская деятельность школьников»</w:t>
      </w:r>
      <w:r w:rsidR="00FC4933" w:rsidRPr="009917F1">
        <w:rPr>
          <w:rFonts w:ascii="Times New Roman" w:hAnsi="Times New Roman"/>
          <w:sz w:val="28"/>
          <w:szCs w:val="28"/>
        </w:rPr>
        <w:t>.</w:t>
      </w:r>
      <w:r w:rsidR="00316358" w:rsidRPr="009917F1">
        <w:rPr>
          <w:rFonts w:ascii="Times New Roman" w:hAnsi="Times New Roman"/>
          <w:sz w:val="28"/>
          <w:szCs w:val="28"/>
        </w:rPr>
        <w:t xml:space="preserve"> </w:t>
      </w:r>
    </w:p>
    <w:p w:rsidR="008077DA" w:rsidRDefault="00DE60BC" w:rsidP="00807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077DA" w:rsidRPr="009917F1">
        <w:rPr>
          <w:rFonts w:ascii="Times New Roman" w:hAnsi="Times New Roman"/>
          <w:sz w:val="28"/>
          <w:szCs w:val="28"/>
        </w:rPr>
        <w:t>. В рамках профилактики распространения ВИЧ-инфекции в городе ор</w:t>
      </w:r>
      <w:r w:rsidR="008077DA">
        <w:rPr>
          <w:rFonts w:ascii="Times New Roman" w:hAnsi="Times New Roman"/>
          <w:sz w:val="28"/>
          <w:szCs w:val="28"/>
        </w:rPr>
        <w:t>ганизован и проведен цикл</w:t>
      </w:r>
      <w:r w:rsidR="008077DA" w:rsidRPr="009917F1">
        <w:rPr>
          <w:rFonts w:ascii="Times New Roman" w:hAnsi="Times New Roman"/>
          <w:sz w:val="28"/>
          <w:szCs w:val="28"/>
        </w:rPr>
        <w:t xml:space="preserve"> обучающих семинаров для специалистов службы </w:t>
      </w:r>
      <w:r w:rsidR="008077DA" w:rsidRPr="009917F1">
        <w:rPr>
          <w:rFonts w:ascii="Times New Roman" w:hAnsi="Times New Roman"/>
          <w:sz w:val="28"/>
          <w:szCs w:val="28"/>
        </w:rPr>
        <w:lastRenderedPageBreak/>
        <w:t xml:space="preserve">сопровождения, классных руководителей </w:t>
      </w:r>
      <w:r w:rsidR="008077DA">
        <w:rPr>
          <w:rFonts w:ascii="Times New Roman" w:hAnsi="Times New Roman"/>
          <w:sz w:val="28"/>
          <w:szCs w:val="28"/>
        </w:rPr>
        <w:t>муниципальных образовательных учреждений</w:t>
      </w:r>
      <w:r w:rsidR="008077DA" w:rsidRPr="009917F1">
        <w:rPr>
          <w:rFonts w:ascii="Times New Roman" w:hAnsi="Times New Roman"/>
          <w:sz w:val="28"/>
          <w:szCs w:val="28"/>
        </w:rPr>
        <w:t>.</w:t>
      </w:r>
    </w:p>
    <w:p w:rsidR="001B3921" w:rsidRPr="009917F1" w:rsidRDefault="00DE60BC" w:rsidP="001B39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B3921" w:rsidRPr="009917F1">
        <w:rPr>
          <w:rFonts w:ascii="Times New Roman" w:hAnsi="Times New Roman"/>
          <w:sz w:val="28"/>
          <w:szCs w:val="28"/>
        </w:rPr>
        <w:t xml:space="preserve">. </w:t>
      </w:r>
      <w:r w:rsidR="001B3921">
        <w:rPr>
          <w:rFonts w:ascii="Times New Roman" w:hAnsi="Times New Roman"/>
          <w:sz w:val="28"/>
          <w:szCs w:val="28"/>
        </w:rPr>
        <w:t xml:space="preserve">В целях </w:t>
      </w:r>
      <w:r w:rsidR="001B3921" w:rsidRPr="009917F1">
        <w:rPr>
          <w:rFonts w:ascii="Times New Roman" w:hAnsi="Times New Roman"/>
          <w:sz w:val="28"/>
          <w:szCs w:val="28"/>
        </w:rPr>
        <w:t>обеспечения беспрепятственного доступа для инвалидов и других маломобильных групп населения к местам проведения праздничных мероприятий и объектам социальной инфраструктуры разработана ПСД по подключению санитарно-гигиенических кабин и мнемосхем, установлены мнемосхемы (4</w:t>
      </w:r>
      <w:r w:rsidR="001B3921">
        <w:rPr>
          <w:rFonts w:ascii="Times New Roman" w:hAnsi="Times New Roman"/>
          <w:sz w:val="28"/>
          <w:szCs w:val="28"/>
        </w:rPr>
        <w:t xml:space="preserve"> </w:t>
      </w:r>
      <w:r w:rsidR="001B3921" w:rsidRPr="009917F1">
        <w:rPr>
          <w:rFonts w:ascii="Times New Roman" w:hAnsi="Times New Roman"/>
          <w:sz w:val="28"/>
          <w:szCs w:val="28"/>
        </w:rPr>
        <w:t>шт.).</w:t>
      </w:r>
    </w:p>
    <w:p w:rsidR="008077DA" w:rsidRPr="009917F1" w:rsidRDefault="00DE60BC" w:rsidP="00807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077DA" w:rsidRPr="009917F1">
        <w:rPr>
          <w:rFonts w:ascii="Times New Roman" w:hAnsi="Times New Roman"/>
          <w:sz w:val="28"/>
          <w:szCs w:val="28"/>
        </w:rPr>
        <w:t>.</w:t>
      </w:r>
      <w:r w:rsidR="008077DA" w:rsidRPr="009917F1">
        <w:t xml:space="preserve"> </w:t>
      </w:r>
      <w:r w:rsidR="008077DA" w:rsidRPr="009917F1">
        <w:rPr>
          <w:rFonts w:ascii="Times New Roman" w:hAnsi="Times New Roman"/>
          <w:sz w:val="28"/>
          <w:szCs w:val="28"/>
        </w:rPr>
        <w:t>Установлен памятник малолетним узникам в Сквере павших борцов</w:t>
      </w:r>
      <w:r w:rsidR="008077DA">
        <w:rPr>
          <w:rFonts w:ascii="Times New Roman" w:hAnsi="Times New Roman"/>
          <w:sz w:val="28"/>
          <w:szCs w:val="28"/>
        </w:rPr>
        <w:t>.</w:t>
      </w:r>
    </w:p>
    <w:p w:rsidR="00A60CD6" w:rsidRPr="009917F1" w:rsidRDefault="00FC4933" w:rsidP="00DE6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>1</w:t>
      </w:r>
      <w:r w:rsidR="00DE60BC">
        <w:rPr>
          <w:rFonts w:ascii="Times New Roman" w:hAnsi="Times New Roman"/>
          <w:sz w:val="28"/>
          <w:szCs w:val="28"/>
        </w:rPr>
        <w:t>2</w:t>
      </w:r>
      <w:r w:rsidR="00A60CD6" w:rsidRPr="009917F1">
        <w:rPr>
          <w:rFonts w:ascii="Times New Roman" w:hAnsi="Times New Roman"/>
          <w:sz w:val="28"/>
          <w:szCs w:val="28"/>
        </w:rPr>
        <w:t>. В качестве оказания информационной поддержки субъектам социального предпринимательства</w:t>
      </w:r>
      <w:r w:rsidR="00DB4E22" w:rsidRPr="009917F1">
        <w:rPr>
          <w:rFonts w:ascii="Times New Roman" w:hAnsi="Times New Roman"/>
          <w:sz w:val="28"/>
          <w:szCs w:val="28"/>
        </w:rPr>
        <w:t xml:space="preserve"> с</w:t>
      </w:r>
      <w:r w:rsidR="00A60CD6" w:rsidRPr="009917F1">
        <w:rPr>
          <w:rFonts w:ascii="Times New Roman" w:hAnsi="Times New Roman"/>
          <w:sz w:val="28"/>
          <w:szCs w:val="28"/>
        </w:rPr>
        <w:t xml:space="preserve">оздан раздел «Социальное предпринимательство» на баннере «Мой бизнес. Программа поддержки МСП» </w:t>
      </w:r>
      <w:r w:rsidR="00DE60BC">
        <w:rPr>
          <w:rFonts w:ascii="Times New Roman" w:hAnsi="Times New Roman"/>
          <w:sz w:val="28"/>
          <w:szCs w:val="28"/>
        </w:rPr>
        <w:t>о</w:t>
      </w:r>
      <w:r w:rsidR="00A60CD6" w:rsidRPr="009917F1">
        <w:rPr>
          <w:rFonts w:ascii="Times New Roman" w:hAnsi="Times New Roman"/>
          <w:sz w:val="28"/>
          <w:szCs w:val="28"/>
        </w:rPr>
        <w:t>фициального порт</w:t>
      </w:r>
      <w:r w:rsidR="00DE60BC">
        <w:rPr>
          <w:rFonts w:ascii="Times New Roman" w:hAnsi="Times New Roman"/>
          <w:sz w:val="28"/>
          <w:szCs w:val="28"/>
        </w:rPr>
        <w:t xml:space="preserve">ала Администрации города Пскова </w:t>
      </w:r>
      <w:r w:rsidR="00DE60BC" w:rsidRPr="009917F1">
        <w:rPr>
          <w:rFonts w:ascii="Times New Roman" w:hAnsi="Times New Roman"/>
          <w:sz w:val="28"/>
          <w:szCs w:val="28"/>
        </w:rPr>
        <w:t>(http://srsmp.pskovadmin.ru/Soc_predpri).</w:t>
      </w:r>
    </w:p>
    <w:p w:rsidR="00884C7C" w:rsidRPr="00284224" w:rsidRDefault="00387B3A" w:rsidP="00284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>1</w:t>
      </w:r>
      <w:r w:rsidR="00DE60BC">
        <w:rPr>
          <w:rFonts w:ascii="Times New Roman" w:hAnsi="Times New Roman"/>
          <w:sz w:val="28"/>
          <w:szCs w:val="28"/>
        </w:rPr>
        <w:t>3</w:t>
      </w:r>
      <w:r w:rsidR="006B6F3E" w:rsidRPr="009917F1">
        <w:rPr>
          <w:rFonts w:ascii="Times New Roman" w:hAnsi="Times New Roman"/>
          <w:sz w:val="28"/>
          <w:szCs w:val="28"/>
        </w:rPr>
        <w:t>.</w:t>
      </w:r>
      <w:r w:rsidR="00E362BC" w:rsidRPr="009917F1">
        <w:rPr>
          <w:rFonts w:ascii="Times New Roman" w:hAnsi="Times New Roman"/>
          <w:sz w:val="28"/>
          <w:szCs w:val="28"/>
        </w:rPr>
        <w:t xml:space="preserve"> </w:t>
      </w:r>
      <w:r w:rsidR="00B953C9" w:rsidRPr="009917F1">
        <w:rPr>
          <w:rFonts w:ascii="Times New Roman" w:hAnsi="Times New Roman"/>
          <w:sz w:val="28"/>
          <w:szCs w:val="28"/>
        </w:rPr>
        <w:t>Оказана единовременн</w:t>
      </w:r>
      <w:r w:rsidR="00780D1D" w:rsidRPr="009917F1">
        <w:rPr>
          <w:rFonts w:ascii="Times New Roman" w:hAnsi="Times New Roman"/>
          <w:sz w:val="28"/>
          <w:szCs w:val="28"/>
        </w:rPr>
        <w:t>ая</w:t>
      </w:r>
      <w:r w:rsidR="00B953C9" w:rsidRPr="009917F1">
        <w:rPr>
          <w:rFonts w:ascii="Times New Roman" w:hAnsi="Times New Roman"/>
          <w:sz w:val="28"/>
          <w:szCs w:val="28"/>
        </w:rPr>
        <w:t xml:space="preserve"> материальн</w:t>
      </w:r>
      <w:r w:rsidR="00780D1D" w:rsidRPr="009917F1">
        <w:rPr>
          <w:rFonts w:ascii="Times New Roman" w:hAnsi="Times New Roman"/>
          <w:sz w:val="28"/>
          <w:szCs w:val="28"/>
        </w:rPr>
        <w:t>ая</w:t>
      </w:r>
      <w:r w:rsidR="00B953C9" w:rsidRPr="009917F1">
        <w:rPr>
          <w:rFonts w:ascii="Times New Roman" w:hAnsi="Times New Roman"/>
          <w:sz w:val="28"/>
          <w:szCs w:val="28"/>
        </w:rPr>
        <w:t xml:space="preserve"> помощ</w:t>
      </w:r>
      <w:r w:rsidR="00780D1D" w:rsidRPr="009917F1">
        <w:rPr>
          <w:rFonts w:ascii="Times New Roman" w:hAnsi="Times New Roman"/>
          <w:sz w:val="28"/>
          <w:szCs w:val="28"/>
        </w:rPr>
        <w:t>ь</w:t>
      </w:r>
      <w:r w:rsidR="00B953C9" w:rsidRPr="009917F1">
        <w:rPr>
          <w:rFonts w:ascii="Times New Roman" w:hAnsi="Times New Roman"/>
          <w:sz w:val="28"/>
          <w:szCs w:val="28"/>
        </w:rPr>
        <w:t xml:space="preserve"> (1 тысяча рублей на 1 человека) в связи с празднованием Дня Победы вдовам (вдовцам) погибших (умерших) инвалидов и участников Великой </w:t>
      </w:r>
      <w:r w:rsidR="00884C7C" w:rsidRPr="009917F1">
        <w:rPr>
          <w:rFonts w:ascii="Times New Roman" w:hAnsi="Times New Roman"/>
          <w:sz w:val="28"/>
          <w:szCs w:val="28"/>
        </w:rPr>
        <w:t>Отечественной войны, труженикам тыла, узникам.</w:t>
      </w:r>
    </w:p>
    <w:p w:rsidR="007B41FC" w:rsidRPr="00EF2B61" w:rsidRDefault="00FF217B" w:rsidP="00EF2B6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9917F1">
        <w:rPr>
          <w:rFonts w:ascii="Times New Roman" w:hAnsi="Times New Roman" w:cs="Times New Roman"/>
          <w:b/>
          <w:color w:val="auto"/>
        </w:rPr>
        <w:t xml:space="preserve">Сфера </w:t>
      </w:r>
      <w:r w:rsidR="00EF2B61">
        <w:rPr>
          <w:rFonts w:ascii="Times New Roman" w:hAnsi="Times New Roman" w:cs="Times New Roman"/>
          <w:b/>
          <w:color w:val="auto"/>
        </w:rPr>
        <w:t>жилищно-коммунального хозяйства</w:t>
      </w:r>
    </w:p>
    <w:p w:rsidR="00D63E02" w:rsidRPr="009917F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 xml:space="preserve">В сфере жилищно-коммунального хозяйства (ЖКХ) </w:t>
      </w:r>
      <w:r w:rsidRPr="009917F1">
        <w:rPr>
          <w:rFonts w:ascii="Times New Roman" w:hAnsi="Times New Roman"/>
          <w:i/>
          <w:sz w:val="28"/>
          <w:szCs w:val="28"/>
        </w:rPr>
        <w:t>(Управление городского хозяйства, Управление по учету и распределению жилой площади</w:t>
      </w:r>
      <w:r w:rsidR="00E362BC" w:rsidRPr="009917F1">
        <w:rPr>
          <w:rFonts w:ascii="Times New Roman" w:hAnsi="Times New Roman"/>
          <w:i/>
          <w:sz w:val="28"/>
          <w:szCs w:val="28"/>
        </w:rPr>
        <w:t>)</w:t>
      </w:r>
      <w:r w:rsidRPr="009917F1">
        <w:rPr>
          <w:rFonts w:ascii="Times New Roman" w:hAnsi="Times New Roman"/>
          <w:sz w:val="28"/>
          <w:szCs w:val="28"/>
        </w:rPr>
        <w:t xml:space="preserve"> в</w:t>
      </w:r>
      <w:r w:rsidR="005A70BD" w:rsidRPr="009917F1">
        <w:rPr>
          <w:rFonts w:ascii="Times New Roman" w:hAnsi="Times New Roman"/>
          <w:sz w:val="28"/>
          <w:szCs w:val="28"/>
        </w:rPr>
        <w:t xml:space="preserve"> </w:t>
      </w:r>
      <w:r w:rsidR="005A70BD" w:rsidRPr="009917F1">
        <w:rPr>
          <w:rFonts w:ascii="Times New Roman" w:hAnsi="Times New Roman"/>
          <w:sz w:val="28"/>
          <w:szCs w:val="28"/>
          <w:lang w:val="en-US"/>
        </w:rPr>
        <w:t>I</w:t>
      </w:r>
      <w:r w:rsidR="005A70BD" w:rsidRPr="009917F1">
        <w:rPr>
          <w:rFonts w:ascii="Times New Roman" w:hAnsi="Times New Roman"/>
          <w:sz w:val="28"/>
          <w:szCs w:val="28"/>
        </w:rPr>
        <w:t xml:space="preserve"> полугодии</w:t>
      </w:r>
      <w:r w:rsidRPr="009917F1">
        <w:rPr>
          <w:rFonts w:ascii="Times New Roman" w:hAnsi="Times New Roman"/>
          <w:sz w:val="28"/>
          <w:szCs w:val="28"/>
        </w:rPr>
        <w:t xml:space="preserve"> 20</w:t>
      </w:r>
      <w:r w:rsidR="002545AF" w:rsidRPr="009917F1">
        <w:rPr>
          <w:rFonts w:ascii="Times New Roman" w:hAnsi="Times New Roman"/>
          <w:sz w:val="28"/>
          <w:szCs w:val="28"/>
        </w:rPr>
        <w:t>19</w:t>
      </w:r>
      <w:r w:rsidRPr="009917F1">
        <w:rPr>
          <w:rFonts w:ascii="Times New Roman" w:hAnsi="Times New Roman"/>
          <w:sz w:val="28"/>
          <w:szCs w:val="28"/>
        </w:rPr>
        <w:t xml:space="preserve"> год</w:t>
      </w:r>
      <w:r w:rsidR="005A70BD" w:rsidRPr="009917F1">
        <w:rPr>
          <w:rFonts w:ascii="Times New Roman" w:hAnsi="Times New Roman"/>
          <w:sz w:val="28"/>
          <w:szCs w:val="28"/>
        </w:rPr>
        <w:t>а</w:t>
      </w:r>
      <w:r w:rsidRPr="009917F1">
        <w:rPr>
          <w:rFonts w:ascii="Times New Roman" w:hAnsi="Times New Roman"/>
          <w:sz w:val="28"/>
          <w:szCs w:val="28"/>
        </w:rPr>
        <w:t xml:space="preserve"> было предусмотрено финансирование </w:t>
      </w:r>
      <w:r w:rsidR="00DE60BC">
        <w:rPr>
          <w:rFonts w:ascii="Times New Roman" w:hAnsi="Times New Roman"/>
          <w:sz w:val="28"/>
          <w:szCs w:val="28"/>
        </w:rPr>
        <w:t xml:space="preserve">                           </w:t>
      </w:r>
      <w:r w:rsidR="00AE27B2" w:rsidRPr="009917F1">
        <w:rPr>
          <w:rFonts w:ascii="Times New Roman" w:hAnsi="Times New Roman"/>
          <w:sz w:val="28"/>
          <w:szCs w:val="28"/>
        </w:rPr>
        <w:t>5</w:t>
      </w:r>
      <w:r w:rsidR="00411167" w:rsidRPr="009917F1">
        <w:rPr>
          <w:rFonts w:ascii="Times New Roman" w:hAnsi="Times New Roman"/>
          <w:sz w:val="28"/>
          <w:szCs w:val="28"/>
        </w:rPr>
        <w:t xml:space="preserve"> </w:t>
      </w:r>
      <w:r w:rsidRPr="009917F1">
        <w:rPr>
          <w:rFonts w:ascii="Times New Roman" w:hAnsi="Times New Roman"/>
          <w:sz w:val="28"/>
          <w:szCs w:val="28"/>
        </w:rPr>
        <w:t>муниципальных программ на сумму</w:t>
      </w:r>
      <w:r w:rsidR="00DE60BC">
        <w:rPr>
          <w:rFonts w:ascii="Times New Roman" w:hAnsi="Times New Roman"/>
          <w:sz w:val="28"/>
          <w:szCs w:val="28"/>
        </w:rPr>
        <w:t xml:space="preserve">  </w:t>
      </w:r>
      <w:r w:rsidR="002545AF" w:rsidRPr="009917F1">
        <w:rPr>
          <w:rFonts w:ascii="Times New Roman" w:eastAsia="Times New Roman" w:hAnsi="Times New Roman"/>
          <w:sz w:val="28"/>
          <w:szCs w:val="28"/>
          <w:lang w:eastAsia="ru-RU"/>
        </w:rPr>
        <w:t>1 448 712,6</w:t>
      </w:r>
      <w:r w:rsidR="00411167" w:rsidRPr="00991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17F1">
        <w:rPr>
          <w:rFonts w:ascii="Times New Roman" w:hAnsi="Times New Roman"/>
          <w:sz w:val="28"/>
          <w:szCs w:val="28"/>
        </w:rPr>
        <w:t>тыс. руб., в том числе за счет средств:</w:t>
      </w:r>
    </w:p>
    <w:p w:rsidR="00C85051" w:rsidRPr="009917F1" w:rsidRDefault="00C85051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3969"/>
        <w:gridCol w:w="1418"/>
        <w:gridCol w:w="1508"/>
      </w:tblGrid>
      <w:tr w:rsidR="009917F1" w:rsidRPr="009917F1" w:rsidTr="00511ECA">
        <w:trPr>
          <w:trHeight w:val="285"/>
        </w:trPr>
        <w:tc>
          <w:tcPr>
            <w:tcW w:w="3969" w:type="dxa"/>
          </w:tcPr>
          <w:p w:rsidR="002545AF" w:rsidRPr="009917F1" w:rsidRDefault="002545AF" w:rsidP="002545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- </w:t>
            </w:r>
          </w:p>
        </w:tc>
        <w:tc>
          <w:tcPr>
            <w:tcW w:w="1418" w:type="dxa"/>
            <w:shd w:val="clear" w:color="auto" w:fill="auto"/>
          </w:tcPr>
          <w:p w:rsidR="002545AF" w:rsidRPr="009917F1" w:rsidRDefault="002545AF" w:rsidP="002545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392349,1</w:t>
            </w:r>
          </w:p>
        </w:tc>
        <w:tc>
          <w:tcPr>
            <w:tcW w:w="1508" w:type="dxa"/>
          </w:tcPr>
          <w:p w:rsidR="002545AF" w:rsidRPr="009917F1" w:rsidRDefault="002545AF" w:rsidP="00254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9917F1" w:rsidRPr="009917F1" w:rsidTr="001B3921">
        <w:trPr>
          <w:trHeight w:val="234"/>
        </w:trPr>
        <w:tc>
          <w:tcPr>
            <w:tcW w:w="3969" w:type="dxa"/>
          </w:tcPr>
          <w:p w:rsidR="002545AF" w:rsidRPr="009917F1" w:rsidRDefault="002545AF" w:rsidP="002545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бюджета Псковской области –</w:t>
            </w:r>
          </w:p>
        </w:tc>
        <w:tc>
          <w:tcPr>
            <w:tcW w:w="1418" w:type="dxa"/>
            <w:shd w:val="clear" w:color="auto" w:fill="auto"/>
          </w:tcPr>
          <w:p w:rsidR="002545AF" w:rsidRPr="009917F1" w:rsidRDefault="002545AF" w:rsidP="002545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644 429,6</w:t>
            </w:r>
          </w:p>
        </w:tc>
        <w:tc>
          <w:tcPr>
            <w:tcW w:w="1508" w:type="dxa"/>
          </w:tcPr>
          <w:p w:rsidR="002545AF" w:rsidRPr="009917F1" w:rsidRDefault="002545AF" w:rsidP="00254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2545AF" w:rsidRPr="009917F1" w:rsidTr="001B3921">
        <w:trPr>
          <w:trHeight w:val="285"/>
        </w:trPr>
        <w:tc>
          <w:tcPr>
            <w:tcW w:w="3969" w:type="dxa"/>
          </w:tcPr>
          <w:p w:rsidR="002545AF" w:rsidRPr="009917F1" w:rsidRDefault="002545AF" w:rsidP="002545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городского бюджета –</w:t>
            </w:r>
          </w:p>
        </w:tc>
        <w:tc>
          <w:tcPr>
            <w:tcW w:w="1418" w:type="dxa"/>
            <w:shd w:val="clear" w:color="auto" w:fill="auto"/>
          </w:tcPr>
          <w:p w:rsidR="002545AF" w:rsidRPr="009917F1" w:rsidRDefault="002545AF" w:rsidP="002545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411 933,9</w:t>
            </w:r>
          </w:p>
        </w:tc>
        <w:tc>
          <w:tcPr>
            <w:tcW w:w="1508" w:type="dxa"/>
          </w:tcPr>
          <w:p w:rsidR="002545AF" w:rsidRPr="009917F1" w:rsidRDefault="002545AF" w:rsidP="002545AF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411167" w:rsidRPr="009917F1" w:rsidRDefault="00411167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E02" w:rsidRPr="009917F1" w:rsidRDefault="00DE60BC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</w:t>
      </w:r>
      <w:r w:rsidR="00D63E02" w:rsidRPr="009917F1">
        <w:rPr>
          <w:rFonts w:ascii="Times New Roman" w:hAnsi="Times New Roman"/>
          <w:sz w:val="28"/>
          <w:szCs w:val="28"/>
        </w:rPr>
        <w:t>, выделенны</w:t>
      </w:r>
      <w:r>
        <w:rPr>
          <w:rFonts w:ascii="Times New Roman" w:hAnsi="Times New Roman"/>
          <w:sz w:val="28"/>
          <w:szCs w:val="28"/>
        </w:rPr>
        <w:t>х</w:t>
      </w:r>
      <w:r w:rsidR="00D63E02" w:rsidRPr="009917F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реализацию мероприятий </w:t>
      </w:r>
      <w:r w:rsidR="00D63E02" w:rsidRPr="009917F1">
        <w:rPr>
          <w:rFonts w:ascii="Times New Roman" w:hAnsi="Times New Roman"/>
          <w:sz w:val="28"/>
          <w:szCs w:val="28"/>
        </w:rPr>
        <w:t>сфер</w:t>
      </w:r>
      <w:r>
        <w:rPr>
          <w:rFonts w:ascii="Times New Roman" w:hAnsi="Times New Roman"/>
          <w:sz w:val="28"/>
          <w:szCs w:val="28"/>
        </w:rPr>
        <w:t>ы</w:t>
      </w:r>
      <w:r w:rsidR="00D63E02" w:rsidRPr="009917F1">
        <w:rPr>
          <w:rFonts w:ascii="Times New Roman" w:hAnsi="Times New Roman"/>
          <w:sz w:val="28"/>
          <w:szCs w:val="28"/>
        </w:rPr>
        <w:t xml:space="preserve"> ЖКХ, состав</w:t>
      </w:r>
      <w:r>
        <w:rPr>
          <w:rFonts w:ascii="Times New Roman" w:hAnsi="Times New Roman"/>
          <w:sz w:val="28"/>
          <w:szCs w:val="28"/>
        </w:rPr>
        <w:t>ил</w:t>
      </w:r>
      <w:r w:rsidR="00D63E02" w:rsidRPr="009917F1">
        <w:rPr>
          <w:rFonts w:ascii="Times New Roman" w:hAnsi="Times New Roman"/>
          <w:sz w:val="28"/>
          <w:szCs w:val="28"/>
        </w:rPr>
        <w:t xml:space="preserve"> </w:t>
      </w:r>
      <w:r w:rsidR="006306AF" w:rsidRPr="009917F1">
        <w:rPr>
          <w:rFonts w:ascii="Times New Roman" w:hAnsi="Times New Roman"/>
          <w:sz w:val="28"/>
          <w:szCs w:val="28"/>
        </w:rPr>
        <w:t>25,</w:t>
      </w:r>
      <w:r w:rsidR="002545AF" w:rsidRPr="009917F1">
        <w:rPr>
          <w:rFonts w:ascii="Times New Roman" w:hAnsi="Times New Roman"/>
          <w:sz w:val="28"/>
          <w:szCs w:val="28"/>
        </w:rPr>
        <w:t>6</w:t>
      </w:r>
      <w:r w:rsidR="00D63E02" w:rsidRPr="009917F1">
        <w:rPr>
          <w:rFonts w:ascii="Times New Roman" w:hAnsi="Times New Roman"/>
          <w:sz w:val="28"/>
          <w:szCs w:val="28"/>
        </w:rPr>
        <w:t xml:space="preserve">% всего финансирования, предусмотренного на </w:t>
      </w:r>
      <w:r>
        <w:rPr>
          <w:rFonts w:ascii="Times New Roman" w:hAnsi="Times New Roman"/>
          <w:sz w:val="28"/>
          <w:szCs w:val="28"/>
        </w:rPr>
        <w:t xml:space="preserve">финансирование </w:t>
      </w:r>
      <w:r w:rsidR="00D63E02" w:rsidRPr="009917F1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х программ</w:t>
      </w:r>
      <w:r w:rsidR="00D63E02" w:rsidRPr="009917F1">
        <w:rPr>
          <w:rFonts w:ascii="Times New Roman" w:hAnsi="Times New Roman"/>
          <w:sz w:val="28"/>
          <w:szCs w:val="28"/>
        </w:rPr>
        <w:t xml:space="preserve"> в 201</w:t>
      </w:r>
      <w:r w:rsidR="004D0628" w:rsidRPr="009917F1">
        <w:rPr>
          <w:rFonts w:ascii="Times New Roman" w:hAnsi="Times New Roman"/>
          <w:sz w:val="28"/>
          <w:szCs w:val="28"/>
        </w:rPr>
        <w:t>9</w:t>
      </w:r>
      <w:r w:rsidR="00D63E02" w:rsidRPr="009917F1">
        <w:rPr>
          <w:rFonts w:ascii="Times New Roman" w:hAnsi="Times New Roman"/>
          <w:sz w:val="28"/>
          <w:szCs w:val="28"/>
        </w:rPr>
        <w:t xml:space="preserve"> году</w:t>
      </w:r>
      <w:r w:rsidR="0065679D" w:rsidRPr="009917F1">
        <w:rPr>
          <w:rFonts w:ascii="Times New Roman" w:hAnsi="Times New Roman"/>
          <w:sz w:val="28"/>
          <w:szCs w:val="28"/>
        </w:rPr>
        <w:t xml:space="preserve"> в бюджетах всех уровней.</w:t>
      </w:r>
    </w:p>
    <w:p w:rsidR="00D63E02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 xml:space="preserve">Исполнение за </w:t>
      </w:r>
      <w:r w:rsidR="008E7A38" w:rsidRPr="009917F1">
        <w:rPr>
          <w:rFonts w:ascii="Times New Roman" w:hAnsi="Times New Roman"/>
          <w:sz w:val="28"/>
          <w:szCs w:val="28"/>
        </w:rPr>
        <w:t xml:space="preserve">6 месяцев </w:t>
      </w:r>
      <w:r w:rsidRPr="009917F1">
        <w:rPr>
          <w:rFonts w:ascii="Times New Roman" w:hAnsi="Times New Roman"/>
          <w:sz w:val="28"/>
          <w:szCs w:val="28"/>
        </w:rPr>
        <w:t>2</w:t>
      </w:r>
      <w:r w:rsidR="004D0628" w:rsidRPr="009917F1">
        <w:rPr>
          <w:rFonts w:ascii="Times New Roman" w:hAnsi="Times New Roman"/>
          <w:sz w:val="28"/>
          <w:szCs w:val="28"/>
        </w:rPr>
        <w:t>019</w:t>
      </w:r>
      <w:r w:rsidRPr="009917F1">
        <w:rPr>
          <w:rFonts w:ascii="Times New Roman" w:hAnsi="Times New Roman"/>
          <w:sz w:val="28"/>
          <w:szCs w:val="28"/>
        </w:rPr>
        <w:t xml:space="preserve"> год</w:t>
      </w:r>
      <w:r w:rsidR="008E7A38" w:rsidRPr="009917F1">
        <w:rPr>
          <w:rFonts w:ascii="Times New Roman" w:hAnsi="Times New Roman"/>
          <w:sz w:val="28"/>
          <w:szCs w:val="28"/>
        </w:rPr>
        <w:t>а</w:t>
      </w:r>
      <w:r w:rsidRPr="009917F1">
        <w:rPr>
          <w:rFonts w:ascii="Times New Roman" w:hAnsi="Times New Roman"/>
          <w:sz w:val="28"/>
          <w:szCs w:val="28"/>
        </w:rPr>
        <w:t xml:space="preserve"> по данным программам составило </w:t>
      </w:r>
      <w:r w:rsidR="004D0628" w:rsidRPr="009917F1">
        <w:rPr>
          <w:rFonts w:ascii="Times New Roman" w:hAnsi="Times New Roman"/>
          <w:sz w:val="28"/>
          <w:szCs w:val="28"/>
        </w:rPr>
        <w:t>472 842,1</w:t>
      </w:r>
      <w:r w:rsidRPr="009917F1">
        <w:rPr>
          <w:rFonts w:ascii="Times New Roman" w:hAnsi="Times New Roman"/>
          <w:sz w:val="28"/>
          <w:szCs w:val="28"/>
        </w:rPr>
        <w:t>тыс. руб. (</w:t>
      </w:r>
      <w:r w:rsidR="006306AF" w:rsidRPr="009917F1">
        <w:rPr>
          <w:rFonts w:ascii="Times New Roman" w:hAnsi="Times New Roman"/>
          <w:sz w:val="28"/>
          <w:szCs w:val="28"/>
        </w:rPr>
        <w:t>3</w:t>
      </w:r>
      <w:r w:rsidR="004D0628" w:rsidRPr="009917F1">
        <w:rPr>
          <w:rFonts w:ascii="Times New Roman" w:hAnsi="Times New Roman"/>
          <w:sz w:val="28"/>
          <w:szCs w:val="28"/>
        </w:rPr>
        <w:t>3</w:t>
      </w:r>
      <w:r w:rsidRPr="009917F1">
        <w:rPr>
          <w:rFonts w:ascii="Times New Roman" w:hAnsi="Times New Roman"/>
          <w:sz w:val="28"/>
          <w:szCs w:val="28"/>
        </w:rPr>
        <w:t>%), в том числе за счет средств:</w:t>
      </w:r>
    </w:p>
    <w:p w:rsidR="006E034B" w:rsidRPr="009917F1" w:rsidRDefault="006E034B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3861"/>
        <w:gridCol w:w="1491"/>
        <w:gridCol w:w="1485"/>
        <w:gridCol w:w="993"/>
      </w:tblGrid>
      <w:tr w:rsidR="009917F1" w:rsidRPr="009917F1" w:rsidTr="004D0628">
        <w:trPr>
          <w:trHeight w:val="136"/>
        </w:trPr>
        <w:tc>
          <w:tcPr>
            <w:tcW w:w="3861" w:type="dxa"/>
          </w:tcPr>
          <w:p w:rsidR="004D0628" w:rsidRPr="009917F1" w:rsidRDefault="004D0628" w:rsidP="004D0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- </w:t>
            </w:r>
          </w:p>
        </w:tc>
        <w:tc>
          <w:tcPr>
            <w:tcW w:w="1491" w:type="dxa"/>
            <w:tcMar>
              <w:left w:w="28" w:type="dxa"/>
              <w:right w:w="28" w:type="dxa"/>
            </w:tcMar>
          </w:tcPr>
          <w:p w:rsidR="004D0628" w:rsidRPr="009917F1" w:rsidRDefault="004D0628" w:rsidP="004D0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13 516,9</w:t>
            </w:r>
          </w:p>
        </w:tc>
        <w:tc>
          <w:tcPr>
            <w:tcW w:w="1485" w:type="dxa"/>
          </w:tcPr>
          <w:p w:rsidR="004D0628" w:rsidRPr="009917F1" w:rsidRDefault="004D0628" w:rsidP="004D0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</w:tc>
        <w:tc>
          <w:tcPr>
            <w:tcW w:w="993" w:type="dxa"/>
          </w:tcPr>
          <w:p w:rsidR="004D0628" w:rsidRPr="009917F1" w:rsidRDefault="004D0628" w:rsidP="004D0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(3%)</w:t>
            </w:r>
          </w:p>
        </w:tc>
      </w:tr>
      <w:tr w:rsidR="009917F1" w:rsidRPr="009917F1" w:rsidTr="004D0628">
        <w:trPr>
          <w:trHeight w:val="234"/>
        </w:trPr>
        <w:tc>
          <w:tcPr>
            <w:tcW w:w="3861" w:type="dxa"/>
          </w:tcPr>
          <w:p w:rsidR="004D0628" w:rsidRPr="009917F1" w:rsidRDefault="004D0628" w:rsidP="004D0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бюджета Псковской области –</w:t>
            </w:r>
          </w:p>
        </w:tc>
        <w:tc>
          <w:tcPr>
            <w:tcW w:w="1491" w:type="dxa"/>
            <w:tcMar>
              <w:left w:w="28" w:type="dxa"/>
              <w:right w:w="28" w:type="dxa"/>
            </w:tcMar>
          </w:tcPr>
          <w:p w:rsidR="004D0628" w:rsidRPr="009917F1" w:rsidRDefault="004D0628" w:rsidP="004D0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354 382,2</w:t>
            </w:r>
          </w:p>
        </w:tc>
        <w:tc>
          <w:tcPr>
            <w:tcW w:w="1485" w:type="dxa"/>
          </w:tcPr>
          <w:p w:rsidR="004D0628" w:rsidRPr="009917F1" w:rsidRDefault="004D0628" w:rsidP="004D0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</w:tc>
        <w:tc>
          <w:tcPr>
            <w:tcW w:w="993" w:type="dxa"/>
          </w:tcPr>
          <w:p w:rsidR="004D0628" w:rsidRPr="009917F1" w:rsidRDefault="004D0628" w:rsidP="004D0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(55%)</w:t>
            </w:r>
          </w:p>
        </w:tc>
      </w:tr>
      <w:tr w:rsidR="004D0628" w:rsidRPr="009917F1" w:rsidTr="004D0628">
        <w:trPr>
          <w:trHeight w:val="285"/>
        </w:trPr>
        <w:tc>
          <w:tcPr>
            <w:tcW w:w="3861" w:type="dxa"/>
          </w:tcPr>
          <w:p w:rsidR="004D0628" w:rsidRPr="009917F1" w:rsidRDefault="004D0628" w:rsidP="004D0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городского бюджета –</w:t>
            </w:r>
          </w:p>
        </w:tc>
        <w:tc>
          <w:tcPr>
            <w:tcW w:w="1491" w:type="dxa"/>
            <w:tcMar>
              <w:left w:w="28" w:type="dxa"/>
              <w:right w:w="28" w:type="dxa"/>
            </w:tcMar>
          </w:tcPr>
          <w:p w:rsidR="004D0628" w:rsidRPr="009917F1" w:rsidRDefault="004D0628" w:rsidP="004D0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104 943,0</w:t>
            </w:r>
          </w:p>
        </w:tc>
        <w:tc>
          <w:tcPr>
            <w:tcW w:w="1485" w:type="dxa"/>
          </w:tcPr>
          <w:p w:rsidR="004D0628" w:rsidRPr="009917F1" w:rsidRDefault="004D0628" w:rsidP="004D0628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</w:tc>
        <w:tc>
          <w:tcPr>
            <w:tcW w:w="993" w:type="dxa"/>
          </w:tcPr>
          <w:p w:rsidR="004D0628" w:rsidRPr="009917F1" w:rsidRDefault="004D0628" w:rsidP="004D0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F1">
              <w:rPr>
                <w:rFonts w:ascii="Times New Roman" w:hAnsi="Times New Roman"/>
                <w:sz w:val="28"/>
                <w:szCs w:val="28"/>
              </w:rPr>
              <w:t>(25%)</w:t>
            </w:r>
            <w:r w:rsidR="002842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B4E22" w:rsidRPr="009917F1" w:rsidRDefault="00DB4E22" w:rsidP="00811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DB9" w:rsidRPr="009917F1" w:rsidRDefault="003F2DB9" w:rsidP="00811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>Из наиболее значимых реализованных мероприятий можно отметить следующие:</w:t>
      </w:r>
    </w:p>
    <w:p w:rsidR="00000E90" w:rsidRPr="009917F1" w:rsidRDefault="00CD0C5B" w:rsidP="00811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>1. Заключены контракты:</w:t>
      </w:r>
    </w:p>
    <w:p w:rsidR="00000E90" w:rsidRPr="009917F1" w:rsidRDefault="00000E90" w:rsidP="00811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 xml:space="preserve">- </w:t>
      </w:r>
      <w:r w:rsidR="00CD0C5B" w:rsidRPr="009917F1">
        <w:rPr>
          <w:rFonts w:ascii="Times New Roman" w:hAnsi="Times New Roman"/>
          <w:sz w:val="28"/>
          <w:szCs w:val="28"/>
        </w:rPr>
        <w:t xml:space="preserve">на разработку </w:t>
      </w:r>
      <w:r w:rsidRPr="009917F1">
        <w:rPr>
          <w:rFonts w:ascii="Times New Roman" w:hAnsi="Times New Roman"/>
          <w:sz w:val="28"/>
          <w:szCs w:val="28"/>
        </w:rPr>
        <w:t>ПСД на капремонт сети водопровода по ул. Хвойной</w:t>
      </w:r>
      <w:r w:rsidR="00DE60BC">
        <w:rPr>
          <w:rFonts w:ascii="Times New Roman" w:hAnsi="Times New Roman"/>
          <w:sz w:val="28"/>
          <w:szCs w:val="28"/>
        </w:rPr>
        <w:t>;</w:t>
      </w:r>
    </w:p>
    <w:p w:rsidR="00000E90" w:rsidRPr="009917F1" w:rsidRDefault="00000E90" w:rsidP="00811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>- на капремонт системы водоотведения по ул.</w:t>
      </w:r>
      <w:r w:rsidR="00DE60BC">
        <w:rPr>
          <w:rFonts w:ascii="Times New Roman" w:hAnsi="Times New Roman"/>
          <w:sz w:val="28"/>
          <w:szCs w:val="28"/>
        </w:rPr>
        <w:t xml:space="preserve"> </w:t>
      </w:r>
      <w:r w:rsidRPr="009917F1">
        <w:rPr>
          <w:rFonts w:ascii="Times New Roman" w:hAnsi="Times New Roman"/>
          <w:sz w:val="28"/>
          <w:szCs w:val="28"/>
        </w:rPr>
        <w:t>Молодежной</w:t>
      </w:r>
      <w:r w:rsidR="00DE60BC">
        <w:rPr>
          <w:rFonts w:ascii="Times New Roman" w:hAnsi="Times New Roman"/>
          <w:sz w:val="28"/>
          <w:szCs w:val="28"/>
        </w:rPr>
        <w:t>;</w:t>
      </w:r>
    </w:p>
    <w:p w:rsidR="00000E90" w:rsidRPr="009917F1" w:rsidRDefault="00000E90" w:rsidP="00811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>- на строительство системы водоотведения в Завокзальном районе</w:t>
      </w:r>
      <w:r w:rsidR="00DE60BC">
        <w:rPr>
          <w:rFonts w:ascii="Times New Roman" w:hAnsi="Times New Roman"/>
          <w:sz w:val="28"/>
          <w:szCs w:val="28"/>
        </w:rPr>
        <w:t>.</w:t>
      </w:r>
    </w:p>
    <w:p w:rsidR="007D5002" w:rsidRPr="009917F1" w:rsidRDefault="007D5002" w:rsidP="007D5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lastRenderedPageBreak/>
        <w:t>2. Доля обработанной территории, подлежащей обработке против борщевика Сосновского составила</w:t>
      </w:r>
      <w:r w:rsidRPr="009917F1">
        <w:rPr>
          <w:rFonts w:ascii="Times New Roman" w:hAnsi="Times New Roman"/>
          <w:sz w:val="28"/>
          <w:szCs w:val="28"/>
        </w:rPr>
        <w:tab/>
        <w:t>67,9% от плана на год.</w:t>
      </w:r>
      <w:r w:rsidRPr="009917F1">
        <w:rPr>
          <w:rFonts w:ascii="Times New Roman" w:hAnsi="Times New Roman"/>
          <w:sz w:val="28"/>
          <w:szCs w:val="28"/>
        </w:rPr>
        <w:tab/>
        <w:t xml:space="preserve"> </w:t>
      </w:r>
    </w:p>
    <w:p w:rsidR="002C2510" w:rsidRPr="009917F1" w:rsidRDefault="007D5002" w:rsidP="002C2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>Выявлены места распространения борщевика Сосновского на территории зеленых зон города и вдоль автомобильных дорог</w:t>
      </w:r>
      <w:r w:rsidR="002C2510" w:rsidRPr="009917F1">
        <w:rPr>
          <w:rFonts w:ascii="Times New Roman" w:hAnsi="Times New Roman"/>
          <w:sz w:val="28"/>
          <w:szCs w:val="28"/>
        </w:rPr>
        <w:t>.</w:t>
      </w:r>
    </w:p>
    <w:p w:rsidR="00BE0EC2" w:rsidRPr="009917F1" w:rsidRDefault="00BE0EC2" w:rsidP="007D5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>3. Выв</w:t>
      </w:r>
      <w:r w:rsidR="00C758A3" w:rsidRPr="009917F1">
        <w:rPr>
          <w:rFonts w:ascii="Times New Roman" w:hAnsi="Times New Roman"/>
          <w:sz w:val="28"/>
          <w:szCs w:val="28"/>
        </w:rPr>
        <w:t>езены</w:t>
      </w:r>
      <w:r w:rsidRPr="009917F1">
        <w:rPr>
          <w:rFonts w:ascii="Times New Roman" w:hAnsi="Times New Roman"/>
          <w:sz w:val="28"/>
          <w:szCs w:val="28"/>
        </w:rPr>
        <w:t xml:space="preserve"> отход</w:t>
      </w:r>
      <w:r w:rsidR="00C758A3" w:rsidRPr="009917F1">
        <w:rPr>
          <w:rFonts w:ascii="Times New Roman" w:hAnsi="Times New Roman"/>
          <w:sz w:val="28"/>
          <w:szCs w:val="28"/>
        </w:rPr>
        <w:t>ы</w:t>
      </w:r>
      <w:r w:rsidRPr="009917F1">
        <w:rPr>
          <w:rFonts w:ascii="Times New Roman" w:hAnsi="Times New Roman"/>
          <w:sz w:val="28"/>
          <w:szCs w:val="28"/>
        </w:rPr>
        <w:t xml:space="preserve"> производства и потребления с организованных контейнерных площадок и несанкционированных свалок (</w:t>
      </w:r>
      <w:r w:rsidR="00C758A3" w:rsidRPr="009917F1">
        <w:rPr>
          <w:rFonts w:ascii="Times New Roman" w:hAnsi="Times New Roman"/>
          <w:sz w:val="28"/>
          <w:szCs w:val="28"/>
        </w:rPr>
        <w:t>у</w:t>
      </w:r>
      <w:r w:rsidRPr="009917F1">
        <w:rPr>
          <w:rFonts w:ascii="Times New Roman" w:hAnsi="Times New Roman"/>
          <w:sz w:val="28"/>
          <w:szCs w:val="28"/>
        </w:rPr>
        <w:t>тилизация мусора контейнерным спосо</w:t>
      </w:r>
      <w:r w:rsidR="002C2510" w:rsidRPr="009917F1">
        <w:rPr>
          <w:rFonts w:ascii="Times New Roman" w:hAnsi="Times New Roman"/>
          <w:sz w:val="28"/>
          <w:szCs w:val="28"/>
        </w:rPr>
        <w:t>бом</w:t>
      </w:r>
      <w:r w:rsidRPr="009917F1">
        <w:rPr>
          <w:rFonts w:ascii="Times New Roman" w:hAnsi="Times New Roman"/>
          <w:sz w:val="28"/>
          <w:szCs w:val="28"/>
        </w:rPr>
        <w:t>, ликвидация несанкционированных свалок):</w:t>
      </w:r>
    </w:p>
    <w:p w:rsidR="00BE0EC2" w:rsidRPr="009917F1" w:rsidRDefault="00BE0EC2" w:rsidP="007D5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 xml:space="preserve">- </w:t>
      </w:r>
      <w:r w:rsidR="002C2510" w:rsidRPr="009917F1">
        <w:rPr>
          <w:rFonts w:ascii="Times New Roman" w:hAnsi="Times New Roman"/>
          <w:sz w:val="28"/>
          <w:szCs w:val="28"/>
        </w:rPr>
        <w:t>у</w:t>
      </w:r>
      <w:r w:rsidRPr="009917F1">
        <w:rPr>
          <w:rFonts w:ascii="Times New Roman" w:hAnsi="Times New Roman"/>
          <w:sz w:val="28"/>
          <w:szCs w:val="28"/>
        </w:rPr>
        <w:t>тилизация мусора</w:t>
      </w:r>
      <w:r w:rsidR="007B41FC" w:rsidRPr="009917F1">
        <w:rPr>
          <w:rFonts w:ascii="Times New Roman" w:hAnsi="Times New Roman"/>
          <w:sz w:val="28"/>
          <w:szCs w:val="28"/>
        </w:rPr>
        <w:t xml:space="preserve"> (в т.ч. с кладбищ)</w:t>
      </w:r>
      <w:r w:rsidRPr="009917F1">
        <w:rPr>
          <w:rFonts w:ascii="Times New Roman" w:hAnsi="Times New Roman"/>
          <w:sz w:val="28"/>
          <w:szCs w:val="28"/>
        </w:rPr>
        <w:t xml:space="preserve"> контейнерным </w:t>
      </w:r>
      <w:r w:rsidR="00C758A3" w:rsidRPr="009917F1">
        <w:rPr>
          <w:rFonts w:ascii="Times New Roman" w:hAnsi="Times New Roman"/>
          <w:sz w:val="28"/>
          <w:szCs w:val="28"/>
        </w:rPr>
        <w:t>способом</w:t>
      </w:r>
      <w:r w:rsidRPr="009917F1">
        <w:rPr>
          <w:rFonts w:ascii="Times New Roman" w:hAnsi="Times New Roman"/>
          <w:sz w:val="28"/>
          <w:szCs w:val="28"/>
        </w:rPr>
        <w:t xml:space="preserve"> (</w:t>
      </w:r>
      <w:r w:rsidR="007B41FC" w:rsidRPr="009917F1">
        <w:rPr>
          <w:rFonts w:ascii="Times New Roman" w:hAnsi="Times New Roman"/>
          <w:sz w:val="28"/>
          <w:szCs w:val="28"/>
        </w:rPr>
        <w:t xml:space="preserve">объём выполненных работ -5100м3, </w:t>
      </w:r>
      <w:r w:rsidRPr="009917F1">
        <w:rPr>
          <w:rFonts w:ascii="Times New Roman" w:hAnsi="Times New Roman"/>
          <w:sz w:val="28"/>
          <w:szCs w:val="28"/>
        </w:rPr>
        <w:t>106 шт.)</w:t>
      </w:r>
      <w:r w:rsidR="007B41FC" w:rsidRPr="009917F1">
        <w:rPr>
          <w:rFonts w:ascii="Times New Roman" w:hAnsi="Times New Roman"/>
          <w:sz w:val="28"/>
          <w:szCs w:val="28"/>
        </w:rPr>
        <w:t>;</w:t>
      </w:r>
    </w:p>
    <w:p w:rsidR="007B41FC" w:rsidRPr="009917F1" w:rsidRDefault="007B41FC" w:rsidP="007B4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>- утилизация мусора (объём выполненных работ-298м3): вывоз ТБО с последующей обработкой и захоронением (277м3); ликвидация несанкционированных свалок с последующей обработкой и захоронением (21м3).</w:t>
      </w:r>
    </w:p>
    <w:p w:rsidR="00CD0C5B" w:rsidRPr="009917F1" w:rsidRDefault="00BE0EC2" w:rsidP="007D5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>4. Выполнены работы по</w:t>
      </w:r>
      <w:r w:rsidR="00BC5341" w:rsidRPr="009917F1">
        <w:rPr>
          <w:rFonts w:ascii="Times New Roman" w:hAnsi="Times New Roman"/>
          <w:sz w:val="28"/>
          <w:szCs w:val="28"/>
        </w:rPr>
        <w:t xml:space="preserve"> </w:t>
      </w:r>
      <w:r w:rsidRPr="009917F1">
        <w:rPr>
          <w:rFonts w:ascii="Times New Roman" w:hAnsi="Times New Roman"/>
          <w:sz w:val="28"/>
          <w:szCs w:val="28"/>
        </w:rPr>
        <w:t>приему и складированию снега – 36567,7м3</w:t>
      </w:r>
      <w:r w:rsidR="00DE60BC">
        <w:rPr>
          <w:rFonts w:ascii="Times New Roman" w:hAnsi="Times New Roman"/>
          <w:sz w:val="28"/>
          <w:szCs w:val="28"/>
        </w:rPr>
        <w:t>.</w:t>
      </w:r>
      <w:r w:rsidR="00BC5341" w:rsidRPr="009917F1">
        <w:rPr>
          <w:rFonts w:ascii="Times New Roman" w:hAnsi="Times New Roman"/>
          <w:sz w:val="28"/>
          <w:szCs w:val="28"/>
        </w:rPr>
        <w:t xml:space="preserve"> </w:t>
      </w:r>
    </w:p>
    <w:p w:rsidR="007D5002" w:rsidRPr="009917F1" w:rsidRDefault="007D5002" w:rsidP="007D5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 xml:space="preserve">5. </w:t>
      </w:r>
      <w:r w:rsidR="00884C7C" w:rsidRPr="009917F1">
        <w:rPr>
          <w:rFonts w:ascii="Times New Roman" w:hAnsi="Times New Roman"/>
          <w:sz w:val="28"/>
          <w:szCs w:val="28"/>
        </w:rPr>
        <w:t>Выполнены работы по к</w:t>
      </w:r>
      <w:r w:rsidRPr="009917F1">
        <w:rPr>
          <w:rFonts w:ascii="Times New Roman" w:hAnsi="Times New Roman"/>
          <w:sz w:val="28"/>
          <w:szCs w:val="28"/>
        </w:rPr>
        <w:t>омплексно</w:t>
      </w:r>
      <w:r w:rsidR="00884C7C" w:rsidRPr="009917F1">
        <w:rPr>
          <w:rFonts w:ascii="Times New Roman" w:hAnsi="Times New Roman"/>
          <w:sz w:val="28"/>
          <w:szCs w:val="28"/>
        </w:rPr>
        <w:t>му</w:t>
      </w:r>
      <w:r w:rsidRPr="009917F1">
        <w:rPr>
          <w:rFonts w:ascii="Times New Roman" w:hAnsi="Times New Roman"/>
          <w:sz w:val="28"/>
          <w:szCs w:val="28"/>
        </w:rPr>
        <w:t xml:space="preserve"> содержани</w:t>
      </w:r>
      <w:r w:rsidR="00884C7C" w:rsidRPr="009917F1">
        <w:rPr>
          <w:rFonts w:ascii="Times New Roman" w:hAnsi="Times New Roman"/>
          <w:sz w:val="28"/>
          <w:szCs w:val="28"/>
        </w:rPr>
        <w:t>ю парков, скверов (в</w:t>
      </w:r>
      <w:r w:rsidRPr="009917F1">
        <w:rPr>
          <w:rFonts w:ascii="Times New Roman" w:hAnsi="Times New Roman"/>
          <w:sz w:val="28"/>
          <w:szCs w:val="28"/>
        </w:rPr>
        <w:t>осстановление эл. благоустройства в Ботаническом саду</w:t>
      </w:r>
      <w:r w:rsidR="00884C7C" w:rsidRPr="009917F1">
        <w:rPr>
          <w:rFonts w:ascii="Times New Roman" w:hAnsi="Times New Roman"/>
          <w:sz w:val="28"/>
          <w:szCs w:val="28"/>
        </w:rPr>
        <w:t>).</w:t>
      </w:r>
    </w:p>
    <w:p w:rsidR="007D5002" w:rsidRPr="009917F1" w:rsidRDefault="007D5002" w:rsidP="00B43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>6. Обеспечивалось санитарно</w:t>
      </w:r>
      <w:r w:rsidR="007B41FC" w:rsidRPr="009917F1">
        <w:rPr>
          <w:rFonts w:ascii="Times New Roman" w:hAnsi="Times New Roman"/>
          <w:sz w:val="28"/>
          <w:szCs w:val="28"/>
        </w:rPr>
        <w:t>е</w:t>
      </w:r>
      <w:r w:rsidRPr="009917F1">
        <w:rPr>
          <w:rFonts w:ascii="Times New Roman" w:hAnsi="Times New Roman"/>
          <w:sz w:val="28"/>
          <w:szCs w:val="28"/>
        </w:rPr>
        <w:t xml:space="preserve"> и эстетическо</w:t>
      </w:r>
      <w:r w:rsidR="007B41FC" w:rsidRPr="009917F1">
        <w:rPr>
          <w:rFonts w:ascii="Times New Roman" w:hAnsi="Times New Roman"/>
          <w:sz w:val="28"/>
          <w:szCs w:val="28"/>
        </w:rPr>
        <w:t>е</w:t>
      </w:r>
      <w:r w:rsidRPr="009917F1">
        <w:rPr>
          <w:rFonts w:ascii="Times New Roman" w:hAnsi="Times New Roman"/>
          <w:sz w:val="28"/>
          <w:szCs w:val="28"/>
        </w:rPr>
        <w:t xml:space="preserve"> содержани</w:t>
      </w:r>
      <w:r w:rsidR="007B41FC" w:rsidRPr="009917F1">
        <w:rPr>
          <w:rFonts w:ascii="Times New Roman" w:hAnsi="Times New Roman"/>
          <w:sz w:val="28"/>
          <w:szCs w:val="28"/>
        </w:rPr>
        <w:t>е</w:t>
      </w:r>
      <w:r w:rsidRPr="009917F1">
        <w:rPr>
          <w:rFonts w:ascii="Times New Roman" w:hAnsi="Times New Roman"/>
          <w:sz w:val="28"/>
          <w:szCs w:val="28"/>
        </w:rPr>
        <w:t xml:space="preserve"> праздничных пространств, мероприятий общегородского уровня</w:t>
      </w:r>
      <w:r w:rsidR="00DE60BC">
        <w:rPr>
          <w:rFonts w:ascii="Times New Roman" w:hAnsi="Times New Roman"/>
          <w:sz w:val="28"/>
          <w:szCs w:val="28"/>
        </w:rPr>
        <w:t>:</w:t>
      </w:r>
    </w:p>
    <w:p w:rsidR="007D5002" w:rsidRPr="009917F1" w:rsidRDefault="007B41FC" w:rsidP="00B43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>- б</w:t>
      </w:r>
      <w:r w:rsidR="007D5002" w:rsidRPr="009917F1">
        <w:rPr>
          <w:rFonts w:ascii="Times New Roman" w:hAnsi="Times New Roman"/>
          <w:sz w:val="28"/>
          <w:szCs w:val="28"/>
        </w:rPr>
        <w:t>лагоустро</w:t>
      </w:r>
      <w:r w:rsidR="00DE60BC">
        <w:rPr>
          <w:rFonts w:ascii="Times New Roman" w:hAnsi="Times New Roman"/>
          <w:sz w:val="28"/>
          <w:szCs w:val="28"/>
        </w:rPr>
        <w:t>ены</w:t>
      </w:r>
      <w:r w:rsidR="007D5002" w:rsidRPr="009917F1">
        <w:rPr>
          <w:rFonts w:ascii="Times New Roman" w:hAnsi="Times New Roman"/>
          <w:sz w:val="28"/>
          <w:szCs w:val="28"/>
        </w:rPr>
        <w:t xml:space="preserve"> пешеходны</w:t>
      </w:r>
      <w:r w:rsidR="00DE60BC">
        <w:rPr>
          <w:rFonts w:ascii="Times New Roman" w:hAnsi="Times New Roman"/>
          <w:sz w:val="28"/>
          <w:szCs w:val="28"/>
        </w:rPr>
        <w:t>е</w:t>
      </w:r>
      <w:r w:rsidR="007D5002" w:rsidRPr="009917F1">
        <w:rPr>
          <w:rFonts w:ascii="Times New Roman" w:hAnsi="Times New Roman"/>
          <w:sz w:val="28"/>
          <w:szCs w:val="28"/>
        </w:rPr>
        <w:t xml:space="preserve"> подход</w:t>
      </w:r>
      <w:r w:rsidR="00DE60BC">
        <w:rPr>
          <w:rFonts w:ascii="Times New Roman" w:hAnsi="Times New Roman"/>
          <w:sz w:val="28"/>
          <w:szCs w:val="28"/>
        </w:rPr>
        <w:t>ы</w:t>
      </w:r>
      <w:r w:rsidR="007D5002" w:rsidRPr="009917F1">
        <w:rPr>
          <w:rFonts w:ascii="Times New Roman" w:hAnsi="Times New Roman"/>
          <w:sz w:val="28"/>
          <w:szCs w:val="28"/>
        </w:rPr>
        <w:t xml:space="preserve"> к монументу «Памятник Танк Т-34»</w:t>
      </w:r>
      <w:r w:rsidRPr="009917F1">
        <w:rPr>
          <w:rFonts w:ascii="Times New Roman" w:hAnsi="Times New Roman"/>
          <w:sz w:val="28"/>
          <w:szCs w:val="28"/>
        </w:rPr>
        <w:t>;</w:t>
      </w:r>
    </w:p>
    <w:p w:rsidR="007D5002" w:rsidRPr="009917F1" w:rsidRDefault="00B436A5" w:rsidP="00B43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>-</w:t>
      </w:r>
      <w:r w:rsidR="00DE60BC">
        <w:rPr>
          <w:rFonts w:ascii="Times New Roman" w:hAnsi="Times New Roman"/>
          <w:sz w:val="28"/>
          <w:szCs w:val="28"/>
        </w:rPr>
        <w:t>проведены работы по вывозу</w:t>
      </w:r>
      <w:r w:rsidR="007D5002" w:rsidRPr="009917F1">
        <w:rPr>
          <w:rFonts w:ascii="Times New Roman" w:hAnsi="Times New Roman"/>
          <w:sz w:val="28"/>
          <w:szCs w:val="28"/>
        </w:rPr>
        <w:t xml:space="preserve"> </w:t>
      </w:r>
      <w:r w:rsidR="00DE60BC">
        <w:rPr>
          <w:rFonts w:ascii="Times New Roman" w:hAnsi="Times New Roman"/>
          <w:sz w:val="28"/>
          <w:szCs w:val="28"/>
        </w:rPr>
        <w:t xml:space="preserve">ТБО </w:t>
      </w:r>
      <w:r w:rsidR="007D5002" w:rsidRPr="009917F1">
        <w:rPr>
          <w:rFonts w:ascii="Times New Roman" w:hAnsi="Times New Roman"/>
          <w:sz w:val="28"/>
          <w:szCs w:val="28"/>
        </w:rPr>
        <w:t>контейнерным способом в период проведения общегородских м</w:t>
      </w:r>
      <w:r w:rsidR="00DE60BC">
        <w:rPr>
          <w:rFonts w:ascii="Times New Roman" w:hAnsi="Times New Roman"/>
          <w:sz w:val="28"/>
          <w:szCs w:val="28"/>
        </w:rPr>
        <w:t>ероприятий в объеме - 498,48 м3;</w:t>
      </w:r>
    </w:p>
    <w:p w:rsidR="007D5002" w:rsidRPr="009917F1" w:rsidRDefault="00DE60BC" w:rsidP="00DE6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7D5002" w:rsidRPr="009917F1">
        <w:rPr>
          <w:rFonts w:ascii="Times New Roman" w:hAnsi="Times New Roman"/>
          <w:sz w:val="28"/>
          <w:szCs w:val="28"/>
        </w:rPr>
        <w:t xml:space="preserve">установлены информационные таблички </w:t>
      </w:r>
      <w:r>
        <w:rPr>
          <w:rFonts w:ascii="Times New Roman" w:hAnsi="Times New Roman"/>
          <w:sz w:val="28"/>
          <w:szCs w:val="28"/>
        </w:rPr>
        <w:t>н</w:t>
      </w:r>
      <w:r w:rsidRPr="009917F1">
        <w:rPr>
          <w:rFonts w:ascii="Times New Roman" w:hAnsi="Times New Roman"/>
          <w:sz w:val="28"/>
          <w:szCs w:val="28"/>
        </w:rPr>
        <w:t xml:space="preserve">а территориях скверов, парков и водоемов города </w:t>
      </w:r>
      <w:r w:rsidR="007D5002" w:rsidRPr="009917F1">
        <w:rPr>
          <w:rFonts w:ascii="Times New Roman" w:hAnsi="Times New Roman"/>
          <w:sz w:val="28"/>
          <w:szCs w:val="28"/>
        </w:rPr>
        <w:t xml:space="preserve">в количестве 56 шт. </w:t>
      </w:r>
    </w:p>
    <w:p w:rsidR="007D5002" w:rsidRPr="009917F1" w:rsidRDefault="007D5002" w:rsidP="001A2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>7.</w:t>
      </w:r>
      <w:r w:rsidR="00B436A5" w:rsidRPr="009917F1">
        <w:rPr>
          <w:rFonts w:ascii="Times New Roman" w:hAnsi="Times New Roman"/>
          <w:sz w:val="28"/>
          <w:szCs w:val="28"/>
        </w:rPr>
        <w:t xml:space="preserve"> Выполнено содержание 10 кладбищ, в т.ч. выполнена у</w:t>
      </w:r>
      <w:r w:rsidR="001A2C73" w:rsidRPr="009917F1">
        <w:rPr>
          <w:rFonts w:ascii="Times New Roman" w:hAnsi="Times New Roman"/>
          <w:sz w:val="28"/>
          <w:szCs w:val="28"/>
        </w:rPr>
        <w:t xml:space="preserve">борка несанкционированных свалок </w:t>
      </w:r>
      <w:r w:rsidR="00B436A5" w:rsidRPr="009917F1">
        <w:rPr>
          <w:rFonts w:ascii="Times New Roman" w:hAnsi="Times New Roman"/>
          <w:sz w:val="28"/>
          <w:szCs w:val="28"/>
        </w:rPr>
        <w:t>на территории городских кладбищ</w:t>
      </w:r>
      <w:r w:rsidR="001A2C73" w:rsidRPr="009917F1">
        <w:rPr>
          <w:rFonts w:ascii="Times New Roman" w:hAnsi="Times New Roman"/>
          <w:sz w:val="28"/>
          <w:szCs w:val="28"/>
        </w:rPr>
        <w:t xml:space="preserve"> </w:t>
      </w:r>
      <w:r w:rsidR="00B436A5" w:rsidRPr="009917F1">
        <w:rPr>
          <w:rFonts w:ascii="Times New Roman" w:hAnsi="Times New Roman"/>
          <w:sz w:val="28"/>
          <w:szCs w:val="28"/>
        </w:rPr>
        <w:t>(</w:t>
      </w:r>
      <w:r w:rsidR="001A2C73" w:rsidRPr="009917F1">
        <w:rPr>
          <w:rFonts w:ascii="Times New Roman" w:hAnsi="Times New Roman"/>
          <w:sz w:val="28"/>
          <w:szCs w:val="28"/>
        </w:rPr>
        <w:t>1012м3</w:t>
      </w:r>
      <w:r w:rsidR="00B436A5" w:rsidRPr="009917F1">
        <w:rPr>
          <w:rFonts w:ascii="Times New Roman" w:hAnsi="Times New Roman"/>
          <w:sz w:val="28"/>
          <w:szCs w:val="28"/>
        </w:rPr>
        <w:t>)</w:t>
      </w:r>
      <w:r w:rsidR="001A2C73" w:rsidRPr="009917F1">
        <w:rPr>
          <w:rFonts w:ascii="Times New Roman" w:hAnsi="Times New Roman"/>
          <w:sz w:val="28"/>
          <w:szCs w:val="28"/>
        </w:rPr>
        <w:t xml:space="preserve">. </w:t>
      </w:r>
    </w:p>
    <w:p w:rsidR="001A2C73" w:rsidRPr="009917F1" w:rsidRDefault="001A2C73" w:rsidP="00811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>8. Осуществлен р</w:t>
      </w:r>
      <w:r w:rsidR="00B436A5" w:rsidRPr="009917F1">
        <w:rPr>
          <w:rFonts w:ascii="Times New Roman" w:hAnsi="Times New Roman"/>
          <w:sz w:val="28"/>
          <w:szCs w:val="28"/>
        </w:rPr>
        <w:t>емонт линий наружного освещения: заменено</w:t>
      </w:r>
      <w:r w:rsidRPr="009917F1">
        <w:rPr>
          <w:rFonts w:ascii="Times New Roman" w:hAnsi="Times New Roman"/>
          <w:sz w:val="28"/>
          <w:szCs w:val="28"/>
        </w:rPr>
        <w:t xml:space="preserve"> 334 лампы наружного освещения, заменено 300 метров кабеля, 340 метров СИП</w:t>
      </w:r>
      <w:r w:rsidR="0037438B" w:rsidRPr="009917F1">
        <w:rPr>
          <w:rFonts w:ascii="Times New Roman" w:hAnsi="Times New Roman"/>
          <w:sz w:val="28"/>
          <w:szCs w:val="28"/>
        </w:rPr>
        <w:t>.</w:t>
      </w:r>
    </w:p>
    <w:p w:rsidR="001A2C73" w:rsidRPr="009917F1" w:rsidRDefault="0037438B" w:rsidP="00811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>9. Выполнены</w:t>
      </w:r>
      <w:r w:rsidR="001A2C73" w:rsidRPr="009917F1">
        <w:rPr>
          <w:rFonts w:ascii="Times New Roman" w:hAnsi="Times New Roman"/>
          <w:sz w:val="28"/>
          <w:szCs w:val="28"/>
        </w:rPr>
        <w:t xml:space="preserve"> работ</w:t>
      </w:r>
      <w:r w:rsidRPr="009917F1">
        <w:rPr>
          <w:rFonts w:ascii="Times New Roman" w:hAnsi="Times New Roman"/>
          <w:sz w:val="28"/>
          <w:szCs w:val="28"/>
        </w:rPr>
        <w:t>ы</w:t>
      </w:r>
      <w:r w:rsidR="001A2C73" w:rsidRPr="009917F1">
        <w:rPr>
          <w:rFonts w:ascii="Times New Roman" w:hAnsi="Times New Roman"/>
          <w:sz w:val="28"/>
          <w:szCs w:val="28"/>
        </w:rPr>
        <w:t xml:space="preserve"> по ликвидации аварийной ямочности покрытия дворовых территорий многоквартирных домов и проездов общей площадью 2916,6 м2.</w:t>
      </w:r>
    </w:p>
    <w:p w:rsidR="001A2C73" w:rsidRPr="009917F1" w:rsidRDefault="001A2C73" w:rsidP="00811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 xml:space="preserve">10. Выполнен ремонт </w:t>
      </w:r>
      <w:r w:rsidR="00F67379">
        <w:rPr>
          <w:rFonts w:ascii="Times New Roman" w:hAnsi="Times New Roman"/>
          <w:sz w:val="28"/>
          <w:szCs w:val="28"/>
        </w:rPr>
        <w:t xml:space="preserve">дорог - </w:t>
      </w:r>
      <w:r w:rsidR="00511ECA" w:rsidRPr="009917F1">
        <w:rPr>
          <w:rFonts w:ascii="Times New Roman" w:hAnsi="Times New Roman"/>
          <w:sz w:val="28"/>
          <w:szCs w:val="28"/>
        </w:rPr>
        <w:t xml:space="preserve">части </w:t>
      </w:r>
      <w:r w:rsidRPr="009917F1">
        <w:rPr>
          <w:rFonts w:ascii="Times New Roman" w:hAnsi="Times New Roman"/>
          <w:sz w:val="28"/>
          <w:szCs w:val="28"/>
        </w:rPr>
        <w:t xml:space="preserve">ул. Железнодорожной, ул. Рельсовой, </w:t>
      </w:r>
      <w:r w:rsidR="00511ECA" w:rsidRPr="009917F1">
        <w:rPr>
          <w:rFonts w:ascii="Times New Roman" w:hAnsi="Times New Roman"/>
          <w:sz w:val="28"/>
          <w:szCs w:val="28"/>
        </w:rPr>
        <w:t>Паровозного проезда</w:t>
      </w:r>
      <w:r w:rsidRPr="009917F1">
        <w:rPr>
          <w:rFonts w:ascii="Times New Roman" w:hAnsi="Times New Roman"/>
          <w:sz w:val="28"/>
          <w:szCs w:val="28"/>
        </w:rPr>
        <w:t xml:space="preserve"> </w:t>
      </w:r>
      <w:r w:rsidR="00511ECA" w:rsidRPr="009917F1">
        <w:rPr>
          <w:rFonts w:ascii="Times New Roman" w:hAnsi="Times New Roman"/>
          <w:sz w:val="28"/>
          <w:szCs w:val="28"/>
        </w:rPr>
        <w:t>(</w:t>
      </w:r>
      <w:r w:rsidRPr="009917F1">
        <w:rPr>
          <w:rFonts w:ascii="Times New Roman" w:hAnsi="Times New Roman"/>
          <w:sz w:val="28"/>
          <w:szCs w:val="28"/>
        </w:rPr>
        <w:t>1,602км</w:t>
      </w:r>
      <w:r w:rsidR="00511ECA" w:rsidRPr="009917F1">
        <w:rPr>
          <w:rFonts w:ascii="Times New Roman" w:hAnsi="Times New Roman"/>
          <w:sz w:val="28"/>
          <w:szCs w:val="28"/>
        </w:rPr>
        <w:t>)</w:t>
      </w:r>
      <w:r w:rsidR="0037438B" w:rsidRPr="009917F1">
        <w:rPr>
          <w:rFonts w:ascii="Times New Roman" w:hAnsi="Times New Roman"/>
          <w:sz w:val="28"/>
          <w:szCs w:val="28"/>
        </w:rPr>
        <w:t>.</w:t>
      </w:r>
    </w:p>
    <w:p w:rsidR="001A2C73" w:rsidRPr="009917F1" w:rsidRDefault="00BB6D0A" w:rsidP="00511E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>12. Выполнены работы по обустройств</w:t>
      </w:r>
      <w:r w:rsidR="00511ECA" w:rsidRPr="009917F1">
        <w:rPr>
          <w:rFonts w:ascii="Times New Roman" w:hAnsi="Times New Roman"/>
          <w:sz w:val="28"/>
          <w:szCs w:val="28"/>
        </w:rPr>
        <w:t>у</w:t>
      </w:r>
      <w:r w:rsidRPr="009917F1">
        <w:rPr>
          <w:rFonts w:ascii="Times New Roman" w:hAnsi="Times New Roman"/>
          <w:sz w:val="28"/>
          <w:szCs w:val="28"/>
        </w:rPr>
        <w:t xml:space="preserve"> детских площадок (</w:t>
      </w:r>
      <w:r w:rsidR="00511ECA" w:rsidRPr="009917F1">
        <w:rPr>
          <w:rFonts w:ascii="Times New Roman" w:hAnsi="Times New Roman"/>
          <w:sz w:val="28"/>
          <w:szCs w:val="28"/>
        </w:rPr>
        <w:t>по</w:t>
      </w:r>
      <w:r w:rsidRPr="009917F1">
        <w:rPr>
          <w:rFonts w:ascii="Times New Roman" w:hAnsi="Times New Roman"/>
          <w:sz w:val="28"/>
          <w:szCs w:val="28"/>
        </w:rPr>
        <w:t xml:space="preserve"> ул. Западной, </w:t>
      </w:r>
      <w:r w:rsidR="00511ECA" w:rsidRPr="009917F1">
        <w:rPr>
          <w:rFonts w:ascii="Times New Roman" w:hAnsi="Times New Roman"/>
          <w:sz w:val="28"/>
          <w:szCs w:val="28"/>
        </w:rPr>
        <w:t>по ул. Рокоссовского</w:t>
      </w:r>
      <w:r w:rsidRPr="009917F1">
        <w:rPr>
          <w:rFonts w:ascii="Times New Roman" w:hAnsi="Times New Roman"/>
          <w:sz w:val="28"/>
          <w:szCs w:val="28"/>
        </w:rPr>
        <w:t xml:space="preserve"> и др.)</w:t>
      </w:r>
    </w:p>
    <w:p w:rsidR="0066341E" w:rsidRPr="009917F1" w:rsidRDefault="00F67379" w:rsidP="00F6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6341E" w:rsidRPr="009917F1">
        <w:rPr>
          <w:rFonts w:ascii="Times New Roman" w:hAnsi="Times New Roman"/>
          <w:sz w:val="28"/>
          <w:szCs w:val="28"/>
        </w:rPr>
        <w:t>13.</w:t>
      </w:r>
      <w:r w:rsidR="0066341E" w:rsidRPr="009917F1">
        <w:t xml:space="preserve"> </w:t>
      </w:r>
      <w:r w:rsidR="0066341E" w:rsidRPr="009917F1">
        <w:rPr>
          <w:rFonts w:ascii="Times New Roman" w:hAnsi="Times New Roman"/>
          <w:sz w:val="28"/>
          <w:szCs w:val="28"/>
        </w:rPr>
        <w:t>Заключены 50 договоров найма специализированных жилых помещений детям-сиротам и детям, оставшимся без попечения родителей,</w:t>
      </w:r>
      <w:r w:rsidR="006E034B">
        <w:rPr>
          <w:rFonts w:ascii="Times New Roman" w:hAnsi="Times New Roman"/>
          <w:sz w:val="28"/>
          <w:szCs w:val="28"/>
        </w:rPr>
        <w:t xml:space="preserve"> а также</w:t>
      </w:r>
      <w:r w:rsidR="0066341E" w:rsidRPr="009917F1">
        <w:rPr>
          <w:rFonts w:ascii="Times New Roman" w:hAnsi="Times New Roman"/>
          <w:sz w:val="28"/>
          <w:szCs w:val="28"/>
        </w:rPr>
        <w:t xml:space="preserve"> лицам из числа детей-сирот и детям, оставшимся без попечения родителей,</w:t>
      </w:r>
    </w:p>
    <w:p w:rsidR="0066341E" w:rsidRPr="009917F1" w:rsidRDefault="00F67379" w:rsidP="00F6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6341E" w:rsidRPr="009917F1">
        <w:rPr>
          <w:rFonts w:ascii="Times New Roman" w:hAnsi="Times New Roman"/>
          <w:sz w:val="28"/>
          <w:szCs w:val="28"/>
        </w:rPr>
        <w:t>14. Приобретено 57 квартир путем участия в долевом строительстве жилых помещений и 3 квартиры на вторичном рынке для детей-сирот и детей, оставшихся без попечения родителей, лиц из их числа</w:t>
      </w:r>
    </w:p>
    <w:p w:rsidR="00284224" w:rsidRPr="00EF2B61" w:rsidRDefault="00F67379" w:rsidP="00EF2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6341E" w:rsidRPr="009917F1">
        <w:rPr>
          <w:rFonts w:ascii="Times New Roman" w:hAnsi="Times New Roman"/>
          <w:sz w:val="28"/>
          <w:szCs w:val="28"/>
        </w:rPr>
        <w:t>15. Выдано 5 свидетельств на приобретение жилья молодым семьям</w:t>
      </w:r>
      <w:r w:rsidR="006E034B">
        <w:rPr>
          <w:rFonts w:ascii="Times New Roman" w:hAnsi="Times New Roman"/>
          <w:sz w:val="28"/>
          <w:szCs w:val="28"/>
        </w:rPr>
        <w:t>.</w:t>
      </w:r>
    </w:p>
    <w:p w:rsidR="00284224" w:rsidRPr="00EF2B61" w:rsidRDefault="00FF217B" w:rsidP="00EF2B6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9917F1">
        <w:rPr>
          <w:rFonts w:ascii="Times New Roman" w:hAnsi="Times New Roman" w:cs="Times New Roman"/>
          <w:b/>
          <w:color w:val="auto"/>
        </w:rPr>
        <w:lastRenderedPageBreak/>
        <w:t>Сфера безопасности и общественного порядка</w:t>
      </w:r>
    </w:p>
    <w:p w:rsidR="00D24B96" w:rsidRPr="009917F1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>В сфере безопасности и общественного порядка</w:t>
      </w:r>
      <w:r w:rsidRPr="009917F1">
        <w:rPr>
          <w:rFonts w:ascii="Times New Roman" w:hAnsi="Times New Roman"/>
          <w:i/>
          <w:sz w:val="28"/>
          <w:szCs w:val="28"/>
        </w:rPr>
        <w:t xml:space="preserve"> (Комитет по делам гражданской обороны и предупреждению чрезвычайных ситуаций)</w:t>
      </w:r>
      <w:r w:rsidRPr="009917F1">
        <w:rPr>
          <w:rFonts w:ascii="Times New Roman" w:hAnsi="Times New Roman"/>
          <w:sz w:val="28"/>
          <w:szCs w:val="28"/>
        </w:rPr>
        <w:t xml:space="preserve"> в</w:t>
      </w:r>
      <w:r w:rsidR="005A70BD" w:rsidRPr="009917F1">
        <w:rPr>
          <w:rFonts w:ascii="Times New Roman" w:hAnsi="Times New Roman"/>
          <w:sz w:val="28"/>
          <w:szCs w:val="28"/>
        </w:rPr>
        <w:t xml:space="preserve"> </w:t>
      </w:r>
      <w:r w:rsidR="006E034B">
        <w:rPr>
          <w:rFonts w:ascii="Times New Roman" w:hAnsi="Times New Roman"/>
          <w:sz w:val="28"/>
          <w:szCs w:val="28"/>
        </w:rPr>
        <w:t xml:space="preserve">                </w:t>
      </w:r>
      <w:r w:rsidR="005A70BD" w:rsidRPr="009917F1">
        <w:rPr>
          <w:rFonts w:ascii="Times New Roman" w:hAnsi="Times New Roman"/>
          <w:sz w:val="28"/>
          <w:szCs w:val="28"/>
          <w:lang w:val="en-US"/>
        </w:rPr>
        <w:t>I</w:t>
      </w:r>
      <w:r w:rsidR="005A70BD" w:rsidRPr="009917F1">
        <w:rPr>
          <w:rFonts w:ascii="Times New Roman" w:hAnsi="Times New Roman"/>
          <w:sz w:val="28"/>
          <w:szCs w:val="28"/>
        </w:rPr>
        <w:t xml:space="preserve"> полугодии</w:t>
      </w:r>
      <w:r w:rsidRPr="009917F1">
        <w:rPr>
          <w:rFonts w:ascii="Times New Roman" w:hAnsi="Times New Roman"/>
          <w:sz w:val="28"/>
          <w:szCs w:val="28"/>
        </w:rPr>
        <w:t xml:space="preserve"> 2</w:t>
      </w:r>
      <w:r w:rsidR="000A764A" w:rsidRPr="009917F1">
        <w:rPr>
          <w:rFonts w:ascii="Times New Roman" w:hAnsi="Times New Roman"/>
          <w:sz w:val="28"/>
          <w:szCs w:val="28"/>
        </w:rPr>
        <w:t>01</w:t>
      </w:r>
      <w:r w:rsidR="006E034B">
        <w:rPr>
          <w:rFonts w:ascii="Times New Roman" w:hAnsi="Times New Roman"/>
          <w:sz w:val="28"/>
          <w:szCs w:val="28"/>
        </w:rPr>
        <w:t>9</w:t>
      </w:r>
      <w:r w:rsidR="005A70BD" w:rsidRPr="009917F1">
        <w:rPr>
          <w:rFonts w:ascii="Times New Roman" w:hAnsi="Times New Roman"/>
          <w:sz w:val="28"/>
          <w:szCs w:val="28"/>
        </w:rPr>
        <w:t xml:space="preserve"> года</w:t>
      </w:r>
      <w:r w:rsidRPr="009917F1">
        <w:rPr>
          <w:rFonts w:ascii="Times New Roman" w:hAnsi="Times New Roman"/>
          <w:sz w:val="28"/>
          <w:szCs w:val="28"/>
        </w:rPr>
        <w:t xml:space="preserve"> было предусмотрено к финансированию </w:t>
      </w:r>
      <w:r w:rsidR="006E034B">
        <w:rPr>
          <w:rFonts w:ascii="Times New Roman" w:hAnsi="Times New Roman"/>
          <w:sz w:val="28"/>
          <w:szCs w:val="28"/>
        </w:rPr>
        <w:t xml:space="preserve">                         </w:t>
      </w:r>
      <w:r w:rsidR="00B67C11" w:rsidRPr="009917F1">
        <w:rPr>
          <w:rFonts w:ascii="Times New Roman" w:hAnsi="Times New Roman"/>
          <w:sz w:val="28"/>
          <w:szCs w:val="28"/>
        </w:rPr>
        <w:t>2</w:t>
      </w:r>
      <w:r w:rsidRPr="009917F1">
        <w:rPr>
          <w:rFonts w:ascii="Times New Roman" w:hAnsi="Times New Roman"/>
          <w:sz w:val="28"/>
          <w:szCs w:val="28"/>
        </w:rPr>
        <w:t xml:space="preserve"> муниципальные программы на сумму </w:t>
      </w:r>
      <w:r w:rsidR="00C20C50" w:rsidRPr="009917F1">
        <w:rPr>
          <w:rFonts w:ascii="Times New Roman" w:hAnsi="Times New Roman"/>
          <w:sz w:val="28"/>
          <w:szCs w:val="28"/>
        </w:rPr>
        <w:t xml:space="preserve">13 263,4 </w:t>
      </w:r>
      <w:r w:rsidRPr="009917F1">
        <w:rPr>
          <w:rFonts w:ascii="Times New Roman" w:hAnsi="Times New Roman"/>
          <w:sz w:val="28"/>
          <w:szCs w:val="28"/>
        </w:rPr>
        <w:t>тыс. руб.</w:t>
      </w:r>
      <w:r w:rsidR="00D24B96" w:rsidRPr="009917F1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D24B96" w:rsidRPr="009917F1" w:rsidRDefault="006E034B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4B96" w:rsidRPr="009917F1">
        <w:rPr>
          <w:rFonts w:ascii="Times New Roman" w:hAnsi="Times New Roman"/>
          <w:sz w:val="28"/>
          <w:szCs w:val="28"/>
        </w:rPr>
        <w:t>областного бюджета –</w:t>
      </w:r>
      <w:r w:rsidR="000A764A" w:rsidRPr="009917F1">
        <w:rPr>
          <w:rFonts w:ascii="Times New Roman" w:hAnsi="Times New Roman"/>
          <w:sz w:val="28"/>
          <w:szCs w:val="28"/>
        </w:rPr>
        <w:t xml:space="preserve"> 2 </w:t>
      </w:r>
      <w:r w:rsidR="00C20C50" w:rsidRPr="009917F1">
        <w:rPr>
          <w:rFonts w:ascii="Times New Roman" w:hAnsi="Times New Roman"/>
          <w:sz w:val="28"/>
          <w:szCs w:val="28"/>
        </w:rPr>
        <w:t>143</w:t>
      </w:r>
      <w:r w:rsidR="000A764A" w:rsidRPr="009917F1">
        <w:rPr>
          <w:rFonts w:ascii="Times New Roman" w:hAnsi="Times New Roman"/>
          <w:sz w:val="28"/>
          <w:szCs w:val="28"/>
        </w:rPr>
        <w:t>,0 тыс.</w:t>
      </w:r>
      <w:r w:rsidR="00D24B96" w:rsidRPr="009917F1">
        <w:rPr>
          <w:rFonts w:ascii="Times New Roman" w:hAnsi="Times New Roman"/>
          <w:sz w:val="28"/>
          <w:szCs w:val="28"/>
        </w:rPr>
        <w:t xml:space="preserve"> руб.; </w:t>
      </w:r>
    </w:p>
    <w:p w:rsidR="00D24B96" w:rsidRDefault="006E034B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4B96" w:rsidRPr="009917F1">
        <w:rPr>
          <w:rFonts w:ascii="Times New Roman" w:hAnsi="Times New Roman"/>
          <w:sz w:val="28"/>
          <w:szCs w:val="28"/>
        </w:rPr>
        <w:t xml:space="preserve">городского бюджета </w:t>
      </w:r>
      <w:r w:rsidR="00D24B96" w:rsidRPr="006E034B">
        <w:rPr>
          <w:rFonts w:ascii="Times New Roman" w:hAnsi="Times New Roman"/>
          <w:sz w:val="28"/>
          <w:szCs w:val="28"/>
        </w:rPr>
        <w:t>–</w:t>
      </w:r>
      <w:r w:rsidR="00BC5341" w:rsidRPr="006E034B">
        <w:rPr>
          <w:rFonts w:ascii="Times New Roman" w:hAnsi="Times New Roman"/>
          <w:sz w:val="28"/>
          <w:szCs w:val="28"/>
        </w:rPr>
        <w:t xml:space="preserve"> </w:t>
      </w:r>
      <w:r w:rsidR="00C20C50" w:rsidRPr="006E034B">
        <w:rPr>
          <w:rFonts w:ascii="Times New Roman" w:hAnsi="Times New Roman"/>
          <w:sz w:val="28"/>
          <w:szCs w:val="28"/>
        </w:rPr>
        <w:t>11</w:t>
      </w:r>
      <w:r w:rsidR="00C866BB" w:rsidRPr="006E034B">
        <w:rPr>
          <w:rFonts w:ascii="Times New Roman" w:hAnsi="Times New Roman"/>
          <w:sz w:val="28"/>
          <w:szCs w:val="28"/>
        </w:rPr>
        <w:t xml:space="preserve"> </w:t>
      </w:r>
      <w:r w:rsidR="00C20C50" w:rsidRPr="006E034B">
        <w:rPr>
          <w:rFonts w:ascii="Times New Roman" w:hAnsi="Times New Roman"/>
          <w:sz w:val="28"/>
          <w:szCs w:val="28"/>
        </w:rPr>
        <w:t>120,4</w:t>
      </w:r>
      <w:r w:rsidR="00C866BB" w:rsidRPr="006E034B">
        <w:rPr>
          <w:rFonts w:ascii="Times New Roman" w:hAnsi="Times New Roman"/>
          <w:sz w:val="28"/>
          <w:szCs w:val="28"/>
        </w:rPr>
        <w:t xml:space="preserve"> </w:t>
      </w:r>
      <w:r w:rsidR="00D24B96" w:rsidRPr="006E034B">
        <w:rPr>
          <w:rFonts w:ascii="Times New Roman" w:hAnsi="Times New Roman"/>
          <w:sz w:val="28"/>
          <w:szCs w:val="28"/>
        </w:rPr>
        <w:t>тыс. руб.</w:t>
      </w:r>
    </w:p>
    <w:p w:rsidR="006E034B" w:rsidRPr="006E034B" w:rsidRDefault="006E034B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02A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34B">
        <w:rPr>
          <w:rFonts w:ascii="Times New Roman" w:hAnsi="Times New Roman"/>
          <w:sz w:val="28"/>
          <w:szCs w:val="28"/>
        </w:rPr>
        <w:t xml:space="preserve"> Исполнение за</w:t>
      </w:r>
      <w:r w:rsidR="00B67C11" w:rsidRPr="006E034B">
        <w:rPr>
          <w:rFonts w:ascii="Times New Roman" w:hAnsi="Times New Roman"/>
          <w:sz w:val="28"/>
          <w:szCs w:val="28"/>
        </w:rPr>
        <w:t xml:space="preserve"> 6 месяцев</w:t>
      </w:r>
      <w:r w:rsidRPr="006E034B">
        <w:rPr>
          <w:rFonts w:ascii="Times New Roman" w:hAnsi="Times New Roman"/>
          <w:sz w:val="28"/>
          <w:szCs w:val="28"/>
        </w:rPr>
        <w:t xml:space="preserve"> </w:t>
      </w:r>
      <w:r w:rsidR="000A764A" w:rsidRPr="006E034B">
        <w:rPr>
          <w:rFonts w:ascii="Times New Roman" w:hAnsi="Times New Roman"/>
          <w:sz w:val="28"/>
          <w:szCs w:val="28"/>
        </w:rPr>
        <w:t>201</w:t>
      </w:r>
      <w:r w:rsidR="00C866BB" w:rsidRPr="006E034B">
        <w:rPr>
          <w:rFonts w:ascii="Times New Roman" w:hAnsi="Times New Roman"/>
          <w:sz w:val="28"/>
          <w:szCs w:val="28"/>
        </w:rPr>
        <w:t>9</w:t>
      </w:r>
      <w:r w:rsidRPr="006E034B">
        <w:rPr>
          <w:rFonts w:ascii="Times New Roman" w:hAnsi="Times New Roman"/>
          <w:sz w:val="28"/>
          <w:szCs w:val="28"/>
        </w:rPr>
        <w:t xml:space="preserve"> год</w:t>
      </w:r>
      <w:r w:rsidR="00B67C11" w:rsidRPr="006E034B">
        <w:rPr>
          <w:rFonts w:ascii="Times New Roman" w:hAnsi="Times New Roman"/>
          <w:sz w:val="28"/>
          <w:szCs w:val="28"/>
        </w:rPr>
        <w:t>а</w:t>
      </w:r>
      <w:r w:rsidRPr="006E034B">
        <w:rPr>
          <w:rFonts w:ascii="Times New Roman" w:hAnsi="Times New Roman"/>
          <w:sz w:val="28"/>
          <w:szCs w:val="28"/>
        </w:rPr>
        <w:t xml:space="preserve"> по данным программам составило</w:t>
      </w:r>
      <w:r w:rsidR="006E034B">
        <w:rPr>
          <w:rFonts w:ascii="Times New Roman" w:hAnsi="Times New Roman"/>
          <w:sz w:val="28"/>
          <w:szCs w:val="28"/>
        </w:rPr>
        <w:t xml:space="preserve">   </w:t>
      </w:r>
      <w:r w:rsidRPr="006E034B">
        <w:rPr>
          <w:rFonts w:ascii="Times New Roman" w:hAnsi="Times New Roman"/>
          <w:sz w:val="28"/>
          <w:szCs w:val="28"/>
        </w:rPr>
        <w:t xml:space="preserve"> </w:t>
      </w:r>
      <w:r w:rsidR="000A764A" w:rsidRPr="006E034B">
        <w:rPr>
          <w:rFonts w:ascii="Times New Roman" w:hAnsi="Times New Roman"/>
          <w:sz w:val="28"/>
          <w:szCs w:val="28"/>
        </w:rPr>
        <w:t xml:space="preserve">2 </w:t>
      </w:r>
      <w:r w:rsidR="00C866BB" w:rsidRPr="006E034B">
        <w:rPr>
          <w:rFonts w:ascii="Times New Roman" w:hAnsi="Times New Roman"/>
          <w:sz w:val="28"/>
          <w:szCs w:val="28"/>
        </w:rPr>
        <w:t>2529</w:t>
      </w:r>
      <w:r w:rsidRPr="006E034B">
        <w:rPr>
          <w:rFonts w:ascii="Times New Roman" w:hAnsi="Times New Roman"/>
          <w:sz w:val="28"/>
          <w:szCs w:val="28"/>
        </w:rPr>
        <w:t xml:space="preserve"> тыс. руб. (</w:t>
      </w:r>
      <w:r w:rsidR="00C866BB" w:rsidRPr="006E034B">
        <w:rPr>
          <w:rFonts w:ascii="Times New Roman" w:hAnsi="Times New Roman"/>
          <w:sz w:val="28"/>
          <w:szCs w:val="28"/>
        </w:rPr>
        <w:t>19</w:t>
      </w:r>
      <w:r w:rsidRPr="006E034B">
        <w:rPr>
          <w:rFonts w:ascii="Times New Roman" w:hAnsi="Times New Roman"/>
          <w:sz w:val="28"/>
          <w:szCs w:val="28"/>
        </w:rPr>
        <w:t>%)</w:t>
      </w:r>
      <w:r w:rsidR="00D9102A" w:rsidRPr="006E034B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6E034B" w:rsidRPr="006E034B" w:rsidRDefault="006E034B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02A" w:rsidRPr="006E034B" w:rsidRDefault="00D9102A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34B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C866BB" w:rsidRPr="006E034B">
        <w:rPr>
          <w:rFonts w:ascii="Times New Roman" w:eastAsia="Times New Roman" w:hAnsi="Times New Roman"/>
          <w:sz w:val="28"/>
          <w:szCs w:val="28"/>
          <w:lang w:eastAsia="ru-RU"/>
        </w:rPr>
        <w:t>822,0</w:t>
      </w:r>
      <w:r w:rsidR="00DA0EAB" w:rsidRPr="006E03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034B">
        <w:rPr>
          <w:rFonts w:ascii="Times New Roman" w:hAnsi="Times New Roman"/>
          <w:sz w:val="28"/>
          <w:szCs w:val="28"/>
        </w:rPr>
        <w:t>тыс. руб.</w:t>
      </w:r>
      <w:r w:rsidR="00DA0EAB" w:rsidRPr="006E034B">
        <w:rPr>
          <w:rFonts w:ascii="Times New Roman" w:hAnsi="Times New Roman"/>
          <w:sz w:val="28"/>
          <w:szCs w:val="28"/>
        </w:rPr>
        <w:t xml:space="preserve"> (</w:t>
      </w:r>
      <w:r w:rsidR="00C866BB" w:rsidRPr="006E034B">
        <w:rPr>
          <w:rFonts w:ascii="Times New Roman" w:hAnsi="Times New Roman"/>
          <w:sz w:val="28"/>
          <w:szCs w:val="28"/>
        </w:rPr>
        <w:t>38</w:t>
      </w:r>
      <w:r w:rsidR="00DA0EAB" w:rsidRPr="006E034B">
        <w:rPr>
          <w:rFonts w:ascii="Times New Roman" w:hAnsi="Times New Roman"/>
          <w:sz w:val="28"/>
          <w:szCs w:val="28"/>
        </w:rPr>
        <w:t>%)</w:t>
      </w:r>
      <w:r w:rsidRPr="006E034B">
        <w:rPr>
          <w:rFonts w:ascii="Times New Roman" w:hAnsi="Times New Roman"/>
          <w:sz w:val="28"/>
          <w:szCs w:val="28"/>
        </w:rPr>
        <w:t xml:space="preserve">; </w:t>
      </w:r>
    </w:p>
    <w:p w:rsidR="00D9102A" w:rsidRDefault="00D9102A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34B">
        <w:rPr>
          <w:rFonts w:ascii="Times New Roman" w:hAnsi="Times New Roman"/>
          <w:sz w:val="28"/>
          <w:szCs w:val="28"/>
        </w:rPr>
        <w:t xml:space="preserve">городского бюджета – </w:t>
      </w:r>
      <w:r w:rsidR="00C866BB" w:rsidRPr="006E034B">
        <w:rPr>
          <w:rFonts w:ascii="Times New Roman" w:hAnsi="Times New Roman"/>
          <w:sz w:val="28"/>
          <w:szCs w:val="28"/>
        </w:rPr>
        <w:t>1 707</w:t>
      </w:r>
      <w:r w:rsidRPr="006E034B">
        <w:rPr>
          <w:rFonts w:ascii="Times New Roman" w:hAnsi="Times New Roman"/>
          <w:sz w:val="28"/>
          <w:szCs w:val="28"/>
        </w:rPr>
        <w:t xml:space="preserve"> тыс. руб.</w:t>
      </w:r>
      <w:r w:rsidR="00DA0EAB" w:rsidRPr="006E034B">
        <w:rPr>
          <w:rFonts w:ascii="Times New Roman" w:hAnsi="Times New Roman"/>
          <w:sz w:val="28"/>
          <w:szCs w:val="28"/>
        </w:rPr>
        <w:t xml:space="preserve"> (1</w:t>
      </w:r>
      <w:r w:rsidR="00C866BB" w:rsidRPr="006E034B">
        <w:rPr>
          <w:rFonts w:ascii="Times New Roman" w:hAnsi="Times New Roman"/>
          <w:sz w:val="28"/>
          <w:szCs w:val="28"/>
        </w:rPr>
        <w:t>5</w:t>
      </w:r>
      <w:r w:rsidR="00DA0EAB" w:rsidRPr="006E034B">
        <w:rPr>
          <w:rFonts w:ascii="Times New Roman" w:hAnsi="Times New Roman"/>
          <w:sz w:val="28"/>
          <w:szCs w:val="28"/>
        </w:rPr>
        <w:t>%)</w:t>
      </w:r>
      <w:r w:rsidR="00284224">
        <w:rPr>
          <w:rFonts w:ascii="Times New Roman" w:hAnsi="Times New Roman"/>
          <w:sz w:val="28"/>
          <w:szCs w:val="28"/>
        </w:rPr>
        <w:t>.</w:t>
      </w:r>
    </w:p>
    <w:p w:rsidR="006E034B" w:rsidRPr="006E034B" w:rsidRDefault="006E034B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BB" w:rsidRPr="009917F1" w:rsidRDefault="00AC1ABB" w:rsidP="00AC1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34B">
        <w:rPr>
          <w:rFonts w:ascii="Times New Roman" w:hAnsi="Times New Roman"/>
          <w:sz w:val="28"/>
          <w:szCs w:val="28"/>
        </w:rPr>
        <w:t>Из наиболее значимых реализуемых мероприятий</w:t>
      </w:r>
      <w:r w:rsidRPr="009917F1">
        <w:rPr>
          <w:rFonts w:ascii="Times New Roman" w:hAnsi="Times New Roman"/>
          <w:sz w:val="28"/>
          <w:szCs w:val="28"/>
        </w:rPr>
        <w:t xml:space="preserve"> за 6 месяцев 2019 года можно отметить деятельность добровольных народных дружин</w:t>
      </w:r>
      <w:r w:rsidR="00511ECA" w:rsidRPr="009917F1">
        <w:rPr>
          <w:rFonts w:ascii="Times New Roman" w:hAnsi="Times New Roman"/>
          <w:sz w:val="28"/>
          <w:szCs w:val="28"/>
        </w:rPr>
        <w:t xml:space="preserve"> (далее – НД)</w:t>
      </w:r>
      <w:r w:rsidRPr="009917F1">
        <w:rPr>
          <w:rFonts w:ascii="Times New Roman" w:hAnsi="Times New Roman"/>
          <w:sz w:val="28"/>
          <w:szCs w:val="28"/>
        </w:rPr>
        <w:t>.</w:t>
      </w:r>
    </w:p>
    <w:p w:rsidR="005E2AA6" w:rsidRPr="009917F1" w:rsidRDefault="00511ECA" w:rsidP="006E0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bCs/>
          <w:iCs/>
          <w:sz w:val="28"/>
          <w:szCs w:val="28"/>
        </w:rPr>
        <w:t>1. З</w:t>
      </w:r>
      <w:r w:rsidR="00AC1ABB" w:rsidRPr="009917F1">
        <w:rPr>
          <w:rFonts w:ascii="Times New Roman" w:hAnsi="Times New Roman"/>
          <w:bCs/>
          <w:iCs/>
          <w:sz w:val="28"/>
          <w:szCs w:val="28"/>
        </w:rPr>
        <w:t xml:space="preserve">а 6 месяцев 2019 года осуществлено 386 выходов </w:t>
      </w:r>
      <w:r w:rsidRPr="009917F1">
        <w:rPr>
          <w:rFonts w:ascii="Times New Roman" w:hAnsi="Times New Roman"/>
          <w:bCs/>
          <w:iCs/>
          <w:sz w:val="28"/>
          <w:szCs w:val="28"/>
        </w:rPr>
        <w:t xml:space="preserve">НД </w:t>
      </w:r>
      <w:r w:rsidR="00AC1ABB" w:rsidRPr="009917F1">
        <w:rPr>
          <w:rFonts w:ascii="Times New Roman" w:hAnsi="Times New Roman"/>
          <w:bCs/>
          <w:iCs/>
          <w:sz w:val="28"/>
          <w:szCs w:val="28"/>
        </w:rPr>
        <w:t>на охрану об</w:t>
      </w:r>
      <w:r w:rsidR="006E034B">
        <w:rPr>
          <w:rFonts w:ascii="Times New Roman" w:hAnsi="Times New Roman"/>
          <w:bCs/>
          <w:iCs/>
          <w:sz w:val="28"/>
          <w:szCs w:val="28"/>
        </w:rPr>
        <w:t xml:space="preserve">щественного порядка, в том числе </w:t>
      </w:r>
      <w:r w:rsidR="00AC1ABB" w:rsidRPr="009917F1">
        <w:rPr>
          <w:rFonts w:ascii="Times New Roman" w:hAnsi="Times New Roman"/>
          <w:sz w:val="28"/>
          <w:szCs w:val="28"/>
        </w:rPr>
        <w:t xml:space="preserve">в охране общественного порядка при проведении мероприятий с массовым пребыванием людей </w:t>
      </w:r>
      <w:r w:rsidR="005E2AA6" w:rsidRPr="009917F1">
        <w:rPr>
          <w:rFonts w:ascii="Times New Roman" w:hAnsi="Times New Roman"/>
          <w:sz w:val="28"/>
          <w:szCs w:val="28"/>
        </w:rPr>
        <w:t>–</w:t>
      </w:r>
      <w:r w:rsidR="00AC1ABB" w:rsidRPr="009917F1">
        <w:rPr>
          <w:rFonts w:ascii="Times New Roman" w:hAnsi="Times New Roman"/>
          <w:sz w:val="28"/>
          <w:szCs w:val="28"/>
        </w:rPr>
        <w:t xml:space="preserve"> 30</w:t>
      </w:r>
      <w:r w:rsidR="005E2AA6" w:rsidRPr="009917F1">
        <w:rPr>
          <w:rFonts w:ascii="Times New Roman" w:hAnsi="Times New Roman"/>
          <w:sz w:val="28"/>
          <w:szCs w:val="28"/>
        </w:rPr>
        <w:t xml:space="preserve"> раз</w:t>
      </w:r>
      <w:r w:rsidR="006E034B">
        <w:rPr>
          <w:rFonts w:ascii="Times New Roman" w:hAnsi="Times New Roman"/>
          <w:sz w:val="28"/>
          <w:szCs w:val="28"/>
        </w:rPr>
        <w:t xml:space="preserve">, </w:t>
      </w:r>
      <w:r w:rsidR="005E2AA6" w:rsidRPr="009917F1">
        <w:rPr>
          <w:rFonts w:ascii="Times New Roman" w:hAnsi="Times New Roman"/>
          <w:sz w:val="28"/>
          <w:szCs w:val="28"/>
        </w:rPr>
        <w:t>в оперативно-профилактических мероприятиях,</w:t>
      </w:r>
      <w:r w:rsidR="00AC1ABB" w:rsidRPr="009917F1">
        <w:rPr>
          <w:rFonts w:ascii="Times New Roman" w:hAnsi="Times New Roman"/>
          <w:sz w:val="28"/>
          <w:szCs w:val="28"/>
        </w:rPr>
        <w:t xml:space="preserve"> проводимых УМВД </w:t>
      </w:r>
      <w:r w:rsidR="005E2AA6" w:rsidRPr="009917F1">
        <w:rPr>
          <w:rFonts w:ascii="Times New Roman" w:hAnsi="Times New Roman"/>
          <w:sz w:val="28"/>
          <w:szCs w:val="28"/>
        </w:rPr>
        <w:t>России</w:t>
      </w:r>
      <w:r w:rsidR="00AC1ABB" w:rsidRPr="009917F1">
        <w:rPr>
          <w:rFonts w:ascii="Times New Roman" w:hAnsi="Times New Roman"/>
          <w:sz w:val="28"/>
          <w:szCs w:val="28"/>
        </w:rPr>
        <w:t xml:space="preserve"> по город</w:t>
      </w:r>
      <w:r w:rsidR="005E2AA6" w:rsidRPr="009917F1">
        <w:rPr>
          <w:rFonts w:ascii="Times New Roman" w:hAnsi="Times New Roman"/>
          <w:sz w:val="28"/>
          <w:szCs w:val="28"/>
        </w:rPr>
        <w:t>у Пскову и др. органами</w:t>
      </w:r>
      <w:r w:rsidR="006E034B">
        <w:rPr>
          <w:rFonts w:ascii="Times New Roman" w:hAnsi="Times New Roman"/>
          <w:sz w:val="28"/>
          <w:szCs w:val="28"/>
        </w:rPr>
        <w:t xml:space="preserve">, </w:t>
      </w:r>
      <w:r w:rsidR="005E2AA6" w:rsidRPr="009917F1">
        <w:rPr>
          <w:rFonts w:ascii="Times New Roman" w:hAnsi="Times New Roman"/>
          <w:sz w:val="28"/>
          <w:szCs w:val="28"/>
        </w:rPr>
        <w:t>- 67 раз</w:t>
      </w:r>
      <w:r w:rsidR="006E034B" w:rsidRPr="006E034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E034B">
        <w:rPr>
          <w:rFonts w:ascii="Times New Roman" w:hAnsi="Times New Roman"/>
          <w:bCs/>
          <w:iCs/>
          <w:sz w:val="28"/>
          <w:szCs w:val="28"/>
        </w:rPr>
        <w:t>(</w:t>
      </w:r>
      <w:r w:rsidR="006E034B" w:rsidRPr="009917F1">
        <w:rPr>
          <w:rFonts w:ascii="Times New Roman" w:hAnsi="Times New Roman"/>
          <w:bCs/>
          <w:iCs/>
          <w:sz w:val="28"/>
          <w:szCs w:val="28"/>
        </w:rPr>
        <w:t>участвовало членов НД- 3092</w:t>
      </w:r>
      <w:r w:rsidR="006E034B">
        <w:rPr>
          <w:rFonts w:ascii="Times New Roman" w:hAnsi="Times New Roman"/>
          <w:bCs/>
          <w:iCs/>
          <w:sz w:val="28"/>
          <w:szCs w:val="28"/>
        </w:rPr>
        <w:t>)</w:t>
      </w:r>
      <w:r w:rsidR="005E2AA6" w:rsidRPr="009917F1">
        <w:rPr>
          <w:rFonts w:ascii="Times New Roman" w:hAnsi="Times New Roman"/>
          <w:sz w:val="28"/>
          <w:szCs w:val="28"/>
        </w:rPr>
        <w:t>.</w:t>
      </w:r>
    </w:p>
    <w:p w:rsidR="00F67D93" w:rsidRPr="006E034B" w:rsidRDefault="006E034B" w:rsidP="006E0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E2AA6" w:rsidRPr="009917F1">
        <w:rPr>
          <w:rFonts w:ascii="Times New Roman" w:hAnsi="Times New Roman"/>
          <w:sz w:val="28"/>
          <w:szCs w:val="28"/>
        </w:rPr>
        <w:t>. С</w:t>
      </w:r>
      <w:r w:rsidR="00AC1ABB" w:rsidRPr="009917F1">
        <w:rPr>
          <w:rFonts w:ascii="Times New Roman" w:hAnsi="Times New Roman"/>
          <w:sz w:val="28"/>
          <w:szCs w:val="28"/>
        </w:rPr>
        <w:t>оставлено адм</w:t>
      </w:r>
      <w:r w:rsidR="006F58BA" w:rsidRPr="009917F1">
        <w:rPr>
          <w:rFonts w:ascii="Times New Roman" w:hAnsi="Times New Roman"/>
          <w:sz w:val="28"/>
          <w:szCs w:val="28"/>
        </w:rPr>
        <w:t>инистративных</w:t>
      </w:r>
      <w:r w:rsidR="00AC1ABB" w:rsidRPr="009917F1">
        <w:rPr>
          <w:rFonts w:ascii="Times New Roman" w:hAnsi="Times New Roman"/>
          <w:sz w:val="28"/>
          <w:szCs w:val="28"/>
        </w:rPr>
        <w:t xml:space="preserve"> протоколов – 79; вызывались наряды полиции на место правонарушений - 25; </w:t>
      </w:r>
      <w:r w:rsidR="005E2AA6" w:rsidRPr="009917F1">
        <w:rPr>
          <w:rFonts w:ascii="Times New Roman" w:hAnsi="Times New Roman"/>
          <w:sz w:val="28"/>
          <w:szCs w:val="28"/>
        </w:rPr>
        <w:t>вызывалась</w:t>
      </w:r>
      <w:r w:rsidR="00AC1ABB" w:rsidRPr="009917F1">
        <w:rPr>
          <w:rFonts w:ascii="Times New Roman" w:hAnsi="Times New Roman"/>
          <w:sz w:val="28"/>
          <w:szCs w:val="28"/>
        </w:rPr>
        <w:t xml:space="preserve"> "скорая помощь" для оказания помощи лицам - 12; предупреждено о недопустимости совершения пра</w:t>
      </w:r>
      <w:r>
        <w:rPr>
          <w:rFonts w:ascii="Times New Roman" w:hAnsi="Times New Roman"/>
          <w:sz w:val="28"/>
          <w:szCs w:val="28"/>
        </w:rPr>
        <w:t>вонарушений</w:t>
      </w:r>
      <w:r w:rsidR="00AC1ABB" w:rsidRPr="009917F1">
        <w:rPr>
          <w:rFonts w:ascii="Times New Roman" w:hAnsi="Times New Roman"/>
          <w:sz w:val="28"/>
          <w:szCs w:val="28"/>
        </w:rPr>
        <w:t xml:space="preserve"> 2588 граждан; проведено профилактических бесед – 2616, в том чис</w:t>
      </w:r>
      <w:r>
        <w:rPr>
          <w:rFonts w:ascii="Times New Roman" w:hAnsi="Times New Roman"/>
          <w:sz w:val="28"/>
          <w:szCs w:val="28"/>
        </w:rPr>
        <w:t>ле с несовершеннолетними – 284, п</w:t>
      </w:r>
      <w:r w:rsidR="00F67D93" w:rsidRPr="009917F1">
        <w:rPr>
          <w:rFonts w:ascii="Times New Roman" w:hAnsi="Times New Roman"/>
          <w:bCs/>
          <w:iCs/>
          <w:sz w:val="28"/>
          <w:szCs w:val="28"/>
        </w:rPr>
        <w:t>роведено 21 оперативно-профилактическ</w:t>
      </w:r>
      <w:r w:rsidR="006F58BA" w:rsidRPr="009917F1">
        <w:rPr>
          <w:rFonts w:ascii="Times New Roman" w:hAnsi="Times New Roman"/>
          <w:bCs/>
          <w:iCs/>
          <w:sz w:val="28"/>
          <w:szCs w:val="28"/>
        </w:rPr>
        <w:t>ое</w:t>
      </w:r>
      <w:r w:rsidR="00F67D93" w:rsidRPr="009917F1">
        <w:rPr>
          <w:rFonts w:ascii="Times New Roman" w:hAnsi="Times New Roman"/>
          <w:bCs/>
          <w:iCs/>
          <w:sz w:val="28"/>
          <w:szCs w:val="28"/>
        </w:rPr>
        <w:t xml:space="preserve"> мероприяти</w:t>
      </w:r>
      <w:r w:rsidR="006F58BA" w:rsidRPr="009917F1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496F46" w:rsidRPr="00EF2B61" w:rsidRDefault="00FF217B" w:rsidP="00EF2B6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9917F1">
        <w:rPr>
          <w:rFonts w:ascii="Times New Roman" w:hAnsi="Times New Roman" w:cs="Times New Roman"/>
          <w:b/>
          <w:color w:val="auto"/>
        </w:rPr>
        <w:t>Система управ</w:t>
      </w:r>
      <w:r w:rsidR="00EF2B61">
        <w:rPr>
          <w:rFonts w:ascii="Times New Roman" w:hAnsi="Times New Roman" w:cs="Times New Roman"/>
          <w:b/>
          <w:color w:val="auto"/>
        </w:rPr>
        <w:t xml:space="preserve">ления муниципальным имуществом </w:t>
      </w:r>
    </w:p>
    <w:p w:rsidR="00D24B96" w:rsidRPr="009917F1" w:rsidRDefault="00D24B96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 xml:space="preserve">В </w:t>
      </w:r>
      <w:r w:rsidR="006F58BA" w:rsidRPr="009917F1">
        <w:rPr>
          <w:rFonts w:ascii="Times New Roman" w:hAnsi="Times New Roman"/>
          <w:sz w:val="28"/>
          <w:szCs w:val="28"/>
        </w:rPr>
        <w:t>рамках улучшения</w:t>
      </w:r>
      <w:r w:rsidRPr="009917F1">
        <w:rPr>
          <w:rFonts w:ascii="Times New Roman" w:hAnsi="Times New Roman"/>
          <w:sz w:val="28"/>
          <w:szCs w:val="28"/>
        </w:rPr>
        <w:t xml:space="preserve"> системы управления муниципальным</w:t>
      </w:r>
      <w:r w:rsidRPr="009917F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917F1">
        <w:rPr>
          <w:rFonts w:ascii="Times New Roman" w:hAnsi="Times New Roman"/>
          <w:sz w:val="28"/>
          <w:szCs w:val="28"/>
        </w:rPr>
        <w:t>имуществом (</w:t>
      </w:r>
      <w:r w:rsidRPr="009917F1">
        <w:rPr>
          <w:rFonts w:ascii="Times New Roman" w:hAnsi="Times New Roman"/>
          <w:i/>
          <w:sz w:val="28"/>
          <w:szCs w:val="28"/>
        </w:rPr>
        <w:t>Комитет по управлению муниципальным имуществом города Пскова</w:t>
      </w:r>
      <w:r w:rsidRPr="009917F1">
        <w:rPr>
          <w:rFonts w:ascii="Times New Roman" w:hAnsi="Times New Roman"/>
          <w:sz w:val="28"/>
          <w:szCs w:val="28"/>
        </w:rPr>
        <w:t xml:space="preserve">) в </w:t>
      </w:r>
      <w:r w:rsidR="006E034B">
        <w:rPr>
          <w:rFonts w:ascii="Times New Roman" w:hAnsi="Times New Roman"/>
          <w:sz w:val="28"/>
          <w:szCs w:val="28"/>
        </w:rPr>
        <w:t xml:space="preserve">         </w:t>
      </w:r>
      <w:r w:rsidRPr="009917F1">
        <w:rPr>
          <w:rFonts w:ascii="Times New Roman" w:hAnsi="Times New Roman"/>
          <w:sz w:val="28"/>
          <w:szCs w:val="28"/>
          <w:lang w:val="en-US"/>
        </w:rPr>
        <w:t>I</w:t>
      </w:r>
      <w:r w:rsidRPr="009917F1">
        <w:rPr>
          <w:rFonts w:ascii="Times New Roman" w:hAnsi="Times New Roman"/>
          <w:sz w:val="28"/>
          <w:szCs w:val="28"/>
        </w:rPr>
        <w:t xml:space="preserve"> полугодии </w:t>
      </w:r>
      <w:r w:rsidR="0065679D" w:rsidRPr="009917F1">
        <w:rPr>
          <w:rFonts w:ascii="Times New Roman" w:hAnsi="Times New Roman"/>
          <w:sz w:val="28"/>
          <w:szCs w:val="28"/>
        </w:rPr>
        <w:t>201</w:t>
      </w:r>
      <w:r w:rsidR="00C866BB" w:rsidRPr="009917F1">
        <w:rPr>
          <w:rFonts w:ascii="Times New Roman" w:hAnsi="Times New Roman"/>
          <w:sz w:val="28"/>
          <w:szCs w:val="28"/>
        </w:rPr>
        <w:t>9</w:t>
      </w:r>
      <w:r w:rsidR="0065679D" w:rsidRPr="009917F1">
        <w:rPr>
          <w:rFonts w:ascii="Times New Roman" w:hAnsi="Times New Roman"/>
          <w:sz w:val="28"/>
          <w:szCs w:val="28"/>
        </w:rPr>
        <w:t xml:space="preserve"> </w:t>
      </w:r>
      <w:r w:rsidRPr="009917F1">
        <w:rPr>
          <w:rFonts w:ascii="Times New Roman" w:hAnsi="Times New Roman"/>
          <w:sz w:val="28"/>
          <w:szCs w:val="28"/>
        </w:rPr>
        <w:t xml:space="preserve">года была предусмотрена к финансированию </w:t>
      </w:r>
      <w:r w:rsidR="006E034B">
        <w:rPr>
          <w:rFonts w:ascii="Times New Roman" w:hAnsi="Times New Roman"/>
          <w:sz w:val="28"/>
          <w:szCs w:val="28"/>
        </w:rPr>
        <w:t xml:space="preserve">                           </w:t>
      </w:r>
      <w:r w:rsidRPr="009917F1">
        <w:rPr>
          <w:rFonts w:ascii="Times New Roman" w:hAnsi="Times New Roman"/>
          <w:sz w:val="28"/>
          <w:szCs w:val="28"/>
        </w:rPr>
        <w:t xml:space="preserve">1 муниципальная программа на сумму </w:t>
      </w:r>
      <w:r w:rsidR="009F58D7" w:rsidRPr="009917F1">
        <w:rPr>
          <w:rFonts w:ascii="Times New Roman" w:hAnsi="Times New Roman"/>
          <w:sz w:val="28"/>
          <w:szCs w:val="28"/>
        </w:rPr>
        <w:t xml:space="preserve">72 879,7 </w:t>
      </w:r>
      <w:r w:rsidRPr="009917F1">
        <w:rPr>
          <w:rFonts w:ascii="Times New Roman" w:hAnsi="Times New Roman"/>
          <w:sz w:val="28"/>
          <w:szCs w:val="28"/>
        </w:rPr>
        <w:t>тыс.</w:t>
      </w:r>
      <w:r w:rsidR="00440F24" w:rsidRPr="009917F1">
        <w:rPr>
          <w:rFonts w:ascii="Times New Roman" w:hAnsi="Times New Roman"/>
          <w:sz w:val="28"/>
          <w:szCs w:val="28"/>
        </w:rPr>
        <w:t xml:space="preserve"> </w:t>
      </w:r>
      <w:r w:rsidRPr="009917F1">
        <w:rPr>
          <w:rFonts w:ascii="Times New Roman" w:hAnsi="Times New Roman"/>
          <w:sz w:val="28"/>
          <w:szCs w:val="28"/>
        </w:rPr>
        <w:t>руб.</w:t>
      </w:r>
      <w:r w:rsidR="00AB0158" w:rsidRPr="009917F1">
        <w:rPr>
          <w:rFonts w:ascii="Times New Roman" w:hAnsi="Times New Roman"/>
          <w:sz w:val="28"/>
          <w:szCs w:val="28"/>
        </w:rPr>
        <w:t xml:space="preserve"> (городской бюджет).</w:t>
      </w:r>
      <w:r w:rsidRPr="009917F1">
        <w:rPr>
          <w:rFonts w:ascii="Times New Roman" w:hAnsi="Times New Roman"/>
          <w:sz w:val="28"/>
          <w:szCs w:val="28"/>
        </w:rPr>
        <w:t xml:space="preserve"> Исполнение за 6 месяцев 2</w:t>
      </w:r>
      <w:r w:rsidR="000A764A" w:rsidRPr="009917F1">
        <w:rPr>
          <w:rFonts w:ascii="Times New Roman" w:hAnsi="Times New Roman"/>
          <w:sz w:val="28"/>
          <w:szCs w:val="28"/>
        </w:rPr>
        <w:t>01</w:t>
      </w:r>
      <w:r w:rsidR="009F58D7" w:rsidRPr="009917F1">
        <w:rPr>
          <w:rFonts w:ascii="Times New Roman" w:hAnsi="Times New Roman"/>
          <w:sz w:val="28"/>
          <w:szCs w:val="28"/>
        </w:rPr>
        <w:t>9</w:t>
      </w:r>
      <w:r w:rsidRPr="009917F1">
        <w:rPr>
          <w:rFonts w:ascii="Times New Roman" w:hAnsi="Times New Roman"/>
          <w:sz w:val="28"/>
          <w:szCs w:val="28"/>
        </w:rPr>
        <w:t xml:space="preserve"> года по данной программе составило </w:t>
      </w:r>
      <w:r w:rsidR="009F58D7" w:rsidRPr="009917F1">
        <w:rPr>
          <w:rFonts w:ascii="Times New Roman" w:hAnsi="Times New Roman"/>
          <w:sz w:val="28"/>
          <w:szCs w:val="28"/>
        </w:rPr>
        <w:t xml:space="preserve">32 306,8 </w:t>
      </w:r>
      <w:r w:rsidRPr="009917F1">
        <w:rPr>
          <w:rFonts w:ascii="Times New Roman" w:hAnsi="Times New Roman"/>
          <w:sz w:val="28"/>
          <w:szCs w:val="28"/>
        </w:rPr>
        <w:t>тыс.</w:t>
      </w:r>
      <w:r w:rsidR="00AB0158" w:rsidRPr="009917F1">
        <w:rPr>
          <w:rFonts w:ascii="Times New Roman" w:hAnsi="Times New Roman"/>
          <w:sz w:val="28"/>
          <w:szCs w:val="28"/>
        </w:rPr>
        <w:t xml:space="preserve"> </w:t>
      </w:r>
      <w:r w:rsidRPr="009917F1">
        <w:rPr>
          <w:rFonts w:ascii="Times New Roman" w:hAnsi="Times New Roman"/>
          <w:sz w:val="28"/>
          <w:szCs w:val="28"/>
        </w:rPr>
        <w:t>руб. (</w:t>
      </w:r>
      <w:r w:rsidR="009F58D7" w:rsidRPr="009917F1">
        <w:rPr>
          <w:rFonts w:ascii="Times New Roman" w:hAnsi="Times New Roman"/>
          <w:sz w:val="28"/>
          <w:szCs w:val="28"/>
        </w:rPr>
        <w:t>44</w:t>
      </w:r>
      <w:r w:rsidRPr="009917F1">
        <w:rPr>
          <w:rFonts w:ascii="Times New Roman" w:hAnsi="Times New Roman"/>
          <w:sz w:val="28"/>
          <w:szCs w:val="28"/>
        </w:rPr>
        <w:t>%).</w:t>
      </w:r>
    </w:p>
    <w:p w:rsidR="00BD6CCB" w:rsidRPr="009917F1" w:rsidRDefault="00BD6CCB" w:rsidP="00BD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 xml:space="preserve">Из наиболее значимых результатов реализуемых мероприятий </w:t>
      </w:r>
      <w:r w:rsidR="006F58BA" w:rsidRPr="009917F1">
        <w:rPr>
          <w:rFonts w:ascii="Times New Roman" w:hAnsi="Times New Roman"/>
          <w:sz w:val="28"/>
          <w:szCs w:val="28"/>
        </w:rPr>
        <w:t xml:space="preserve">МП </w:t>
      </w:r>
      <w:r w:rsidRPr="009917F1">
        <w:rPr>
          <w:rFonts w:ascii="Times New Roman" w:hAnsi="Times New Roman"/>
          <w:sz w:val="28"/>
          <w:szCs w:val="28"/>
        </w:rPr>
        <w:t>в 2019 году можно отметить</w:t>
      </w:r>
      <w:r w:rsidR="006E034B">
        <w:rPr>
          <w:rFonts w:ascii="Times New Roman" w:hAnsi="Times New Roman"/>
          <w:sz w:val="28"/>
          <w:szCs w:val="28"/>
        </w:rPr>
        <w:t xml:space="preserve"> следующие</w:t>
      </w:r>
      <w:r w:rsidRPr="009917F1">
        <w:rPr>
          <w:rFonts w:ascii="Times New Roman" w:hAnsi="Times New Roman"/>
          <w:sz w:val="28"/>
          <w:szCs w:val="28"/>
        </w:rPr>
        <w:t>:</w:t>
      </w:r>
    </w:p>
    <w:p w:rsidR="006E034B" w:rsidRPr="009917F1" w:rsidRDefault="00F67D93" w:rsidP="006E0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>1.</w:t>
      </w:r>
      <w:r w:rsidR="006E034B">
        <w:rPr>
          <w:rFonts w:ascii="Times New Roman" w:hAnsi="Times New Roman"/>
          <w:sz w:val="28"/>
          <w:szCs w:val="28"/>
        </w:rPr>
        <w:t xml:space="preserve"> В</w:t>
      </w:r>
      <w:r w:rsidR="006E034B" w:rsidRPr="009917F1">
        <w:rPr>
          <w:rFonts w:ascii="Times New Roman" w:hAnsi="Times New Roman"/>
          <w:sz w:val="28"/>
          <w:szCs w:val="28"/>
        </w:rPr>
        <w:t>ыявлено 67 бесхозяйных объектов.</w:t>
      </w:r>
    </w:p>
    <w:p w:rsidR="006E034B" w:rsidRPr="009917F1" w:rsidRDefault="006F58BA" w:rsidP="006E0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>2</w:t>
      </w:r>
      <w:r w:rsidR="006E034B">
        <w:rPr>
          <w:rFonts w:ascii="Times New Roman" w:hAnsi="Times New Roman"/>
          <w:sz w:val="28"/>
          <w:szCs w:val="28"/>
        </w:rPr>
        <w:t xml:space="preserve">. </w:t>
      </w:r>
      <w:r w:rsidR="006E034B" w:rsidRPr="009917F1">
        <w:rPr>
          <w:rFonts w:ascii="Times New Roman" w:hAnsi="Times New Roman"/>
          <w:sz w:val="28"/>
          <w:szCs w:val="28"/>
        </w:rPr>
        <w:t>Поставлен</w:t>
      </w:r>
      <w:r w:rsidR="006E034B">
        <w:rPr>
          <w:rFonts w:ascii="Times New Roman" w:hAnsi="Times New Roman"/>
          <w:sz w:val="28"/>
          <w:szCs w:val="28"/>
        </w:rPr>
        <w:t>о</w:t>
      </w:r>
      <w:r w:rsidR="006E034B" w:rsidRPr="009917F1">
        <w:rPr>
          <w:rFonts w:ascii="Times New Roman" w:hAnsi="Times New Roman"/>
          <w:sz w:val="28"/>
          <w:szCs w:val="28"/>
        </w:rPr>
        <w:t xml:space="preserve"> на учет в качестве бесхозяйных 79 объектов, выявленных ранее.</w:t>
      </w:r>
    </w:p>
    <w:p w:rsidR="00AC1ABB" w:rsidRPr="009917F1" w:rsidRDefault="006F58BA" w:rsidP="00F67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F1">
        <w:rPr>
          <w:rFonts w:ascii="Times New Roman" w:hAnsi="Times New Roman"/>
          <w:sz w:val="28"/>
          <w:szCs w:val="28"/>
        </w:rPr>
        <w:t>3</w:t>
      </w:r>
      <w:r w:rsidR="00BD6CCB" w:rsidRPr="009917F1">
        <w:rPr>
          <w:rFonts w:ascii="Times New Roman" w:hAnsi="Times New Roman"/>
          <w:sz w:val="28"/>
          <w:szCs w:val="28"/>
        </w:rPr>
        <w:t>. Заключено 3 договора аренды муниципальных земельных участков</w:t>
      </w:r>
      <w:r w:rsidR="006E034B">
        <w:rPr>
          <w:rFonts w:ascii="Times New Roman" w:hAnsi="Times New Roman"/>
          <w:sz w:val="28"/>
          <w:szCs w:val="28"/>
        </w:rPr>
        <w:t>.</w:t>
      </w:r>
    </w:p>
    <w:p w:rsidR="00284224" w:rsidRPr="00284224" w:rsidRDefault="00284224" w:rsidP="00284224"/>
    <w:p w:rsidR="0000085F" w:rsidRPr="009917F1" w:rsidRDefault="0000085F" w:rsidP="00427F72">
      <w:pPr>
        <w:pStyle w:val="1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9917F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lastRenderedPageBreak/>
        <w:t xml:space="preserve">Выводы </w:t>
      </w:r>
      <w:r w:rsidR="0062071F" w:rsidRPr="009917F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и предложения </w:t>
      </w:r>
      <w:r w:rsidRPr="009917F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по результатам мониторинга реализации муниципальных программ города Пскова за I полугодие 20</w:t>
      </w:r>
      <w:r w:rsidR="003063B8" w:rsidRPr="009917F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1</w:t>
      </w:r>
      <w:r w:rsidR="008E397F" w:rsidRPr="009917F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9</w:t>
      </w:r>
      <w:r w:rsidRPr="009917F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года</w:t>
      </w:r>
    </w:p>
    <w:p w:rsidR="009F58D7" w:rsidRPr="00896761" w:rsidRDefault="009F58D7" w:rsidP="0062071F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</w:p>
    <w:p w:rsidR="00EB607A" w:rsidRDefault="00427F72" w:rsidP="00427F7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96761">
        <w:rPr>
          <w:rFonts w:ascii="Times New Roman" w:hAnsi="Times New Roman"/>
          <w:sz w:val="28"/>
          <w:szCs w:val="28"/>
        </w:rPr>
        <w:t>Мониторинг реализации МП является промежуточным  и не имеет заданных показателей конечного результата (показателей достижения целей и задач)</w:t>
      </w:r>
      <w:r w:rsidR="00896761" w:rsidRPr="00896761">
        <w:rPr>
          <w:rFonts w:ascii="Times New Roman" w:hAnsi="Times New Roman"/>
          <w:sz w:val="28"/>
          <w:szCs w:val="28"/>
        </w:rPr>
        <w:t xml:space="preserve"> за 6 месяцев</w:t>
      </w:r>
      <w:r w:rsidRPr="00896761">
        <w:rPr>
          <w:rFonts w:ascii="Times New Roman" w:hAnsi="Times New Roman"/>
          <w:sz w:val="28"/>
          <w:szCs w:val="28"/>
        </w:rPr>
        <w:t xml:space="preserve">. </w:t>
      </w:r>
    </w:p>
    <w:p w:rsidR="00427F72" w:rsidRDefault="00427F72" w:rsidP="00EB607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96761">
        <w:rPr>
          <w:rFonts w:ascii="Times New Roman" w:hAnsi="Times New Roman"/>
          <w:sz w:val="28"/>
          <w:szCs w:val="28"/>
        </w:rPr>
        <w:t xml:space="preserve">Одна из главных задач мониторинга </w:t>
      </w:r>
      <w:r w:rsidR="00496F46" w:rsidRPr="00896761">
        <w:rPr>
          <w:rFonts w:ascii="Times New Roman" w:hAnsi="Times New Roman"/>
          <w:sz w:val="28"/>
          <w:szCs w:val="28"/>
        </w:rPr>
        <w:t>-</w:t>
      </w:r>
      <w:r w:rsidRPr="00896761">
        <w:rPr>
          <w:rFonts w:ascii="Times New Roman" w:hAnsi="Times New Roman"/>
          <w:sz w:val="28"/>
          <w:szCs w:val="28"/>
        </w:rPr>
        <w:t xml:space="preserve"> оценка процесса </w:t>
      </w:r>
      <w:r w:rsidR="00496F46" w:rsidRPr="00896761">
        <w:rPr>
          <w:rFonts w:ascii="Times New Roman" w:hAnsi="Times New Roman"/>
          <w:sz w:val="28"/>
          <w:szCs w:val="28"/>
        </w:rPr>
        <w:t>реализации</w:t>
      </w:r>
      <w:r w:rsidR="00EB607A">
        <w:rPr>
          <w:rFonts w:ascii="Times New Roman" w:hAnsi="Times New Roman"/>
          <w:sz w:val="28"/>
          <w:szCs w:val="28"/>
        </w:rPr>
        <w:t xml:space="preserve"> МП.</w:t>
      </w:r>
      <w:r w:rsidRPr="00896761">
        <w:rPr>
          <w:rFonts w:ascii="Times New Roman" w:hAnsi="Times New Roman"/>
          <w:sz w:val="28"/>
          <w:szCs w:val="28"/>
        </w:rPr>
        <w:t xml:space="preserve"> </w:t>
      </w:r>
      <w:r w:rsidR="00EB607A">
        <w:rPr>
          <w:rFonts w:ascii="Times New Roman" w:hAnsi="Times New Roman"/>
          <w:sz w:val="28"/>
          <w:szCs w:val="28"/>
        </w:rPr>
        <w:t>Д</w:t>
      </w:r>
      <w:r w:rsidRPr="00896761">
        <w:rPr>
          <w:rFonts w:ascii="Times New Roman" w:hAnsi="Times New Roman"/>
          <w:sz w:val="28"/>
          <w:szCs w:val="28"/>
        </w:rPr>
        <w:t xml:space="preserve">ля контроля </w:t>
      </w:r>
      <w:r w:rsidR="00EB607A" w:rsidRPr="0090064D">
        <w:rPr>
          <w:rFonts w:ascii="Times New Roman" w:hAnsi="Times New Roman"/>
          <w:color w:val="FF0000"/>
          <w:sz w:val="28"/>
          <w:szCs w:val="28"/>
        </w:rPr>
        <w:t>над ним</w:t>
      </w:r>
      <w:r w:rsidR="00496F46" w:rsidRPr="009006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96761">
        <w:rPr>
          <w:rFonts w:ascii="Times New Roman" w:hAnsi="Times New Roman"/>
          <w:sz w:val="28"/>
          <w:szCs w:val="28"/>
        </w:rPr>
        <w:t>предус</w:t>
      </w:r>
      <w:r w:rsidR="00EB607A">
        <w:rPr>
          <w:rFonts w:ascii="Times New Roman" w:hAnsi="Times New Roman"/>
          <w:sz w:val="28"/>
          <w:szCs w:val="28"/>
        </w:rPr>
        <w:t xml:space="preserve">мотрен единственный параметр - </w:t>
      </w:r>
      <w:r w:rsidRPr="0090064D">
        <w:rPr>
          <w:rFonts w:ascii="Times New Roman" w:hAnsi="Times New Roman"/>
          <w:color w:val="FF0000"/>
          <w:sz w:val="28"/>
          <w:szCs w:val="28"/>
        </w:rPr>
        <w:t>непосредственный результат</w:t>
      </w:r>
      <w:r w:rsidR="00496F46" w:rsidRPr="009006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96F46" w:rsidRPr="00896761">
        <w:rPr>
          <w:rFonts w:ascii="Times New Roman" w:hAnsi="Times New Roman"/>
          <w:sz w:val="28"/>
          <w:szCs w:val="28"/>
        </w:rPr>
        <w:t>реализации мероприятий</w:t>
      </w:r>
      <w:r w:rsidRPr="00896761">
        <w:rPr>
          <w:rFonts w:ascii="Times New Roman" w:hAnsi="Times New Roman"/>
          <w:sz w:val="28"/>
          <w:szCs w:val="28"/>
        </w:rPr>
        <w:t xml:space="preserve"> в форме краткого описания ожидаемого и достигнутого результатов</w:t>
      </w:r>
      <w:r w:rsidR="00EB607A">
        <w:rPr>
          <w:rFonts w:ascii="Times New Roman" w:hAnsi="Times New Roman"/>
          <w:sz w:val="28"/>
          <w:szCs w:val="28"/>
        </w:rPr>
        <w:t>, о</w:t>
      </w:r>
      <w:r w:rsidRPr="00896761">
        <w:rPr>
          <w:rFonts w:ascii="Times New Roman" w:hAnsi="Times New Roman"/>
          <w:sz w:val="28"/>
          <w:szCs w:val="28"/>
        </w:rPr>
        <w:t xml:space="preserve">т правильности формулировок </w:t>
      </w:r>
      <w:r w:rsidR="00EB607A">
        <w:rPr>
          <w:rFonts w:ascii="Times New Roman" w:hAnsi="Times New Roman"/>
          <w:sz w:val="28"/>
          <w:szCs w:val="28"/>
        </w:rPr>
        <w:t xml:space="preserve">которых </w:t>
      </w:r>
      <w:r w:rsidRPr="00896761">
        <w:rPr>
          <w:rFonts w:ascii="Times New Roman" w:hAnsi="Times New Roman"/>
          <w:sz w:val="28"/>
          <w:szCs w:val="28"/>
        </w:rPr>
        <w:t>зависит</w:t>
      </w:r>
      <w:r w:rsidR="00EB607A">
        <w:rPr>
          <w:rFonts w:ascii="Times New Roman" w:hAnsi="Times New Roman"/>
          <w:sz w:val="28"/>
          <w:szCs w:val="28"/>
        </w:rPr>
        <w:t xml:space="preserve"> оценка процесса реализации МП. С точки зрения оценки процесса</w:t>
      </w:r>
      <w:r w:rsidR="00496F46" w:rsidRPr="00896761">
        <w:rPr>
          <w:rFonts w:ascii="Times New Roman" w:hAnsi="Times New Roman"/>
          <w:sz w:val="28"/>
          <w:szCs w:val="28"/>
        </w:rPr>
        <w:t xml:space="preserve"> выполнения МП</w:t>
      </w:r>
      <w:r w:rsidRPr="00896761">
        <w:rPr>
          <w:rFonts w:ascii="Times New Roman" w:hAnsi="Times New Roman"/>
          <w:sz w:val="28"/>
          <w:szCs w:val="28"/>
        </w:rPr>
        <w:t xml:space="preserve"> </w:t>
      </w:r>
      <w:r w:rsidRPr="0090064D">
        <w:rPr>
          <w:rFonts w:ascii="Times New Roman" w:hAnsi="Times New Roman"/>
          <w:color w:val="FF0000"/>
          <w:sz w:val="28"/>
          <w:szCs w:val="28"/>
        </w:rPr>
        <w:t>значения</w:t>
      </w:r>
      <w:r w:rsidRPr="00896761">
        <w:rPr>
          <w:rFonts w:ascii="Times New Roman" w:hAnsi="Times New Roman"/>
          <w:sz w:val="28"/>
          <w:szCs w:val="28"/>
        </w:rPr>
        <w:t xml:space="preserve"> показателей достижения цел</w:t>
      </w:r>
      <w:r w:rsidR="0010280A">
        <w:rPr>
          <w:rFonts w:ascii="Times New Roman" w:hAnsi="Times New Roman"/>
          <w:sz w:val="28"/>
          <w:szCs w:val="28"/>
        </w:rPr>
        <w:t>ей</w:t>
      </w:r>
      <w:r w:rsidRPr="00896761">
        <w:rPr>
          <w:rFonts w:ascii="Times New Roman" w:hAnsi="Times New Roman"/>
          <w:sz w:val="28"/>
          <w:szCs w:val="28"/>
        </w:rPr>
        <w:t xml:space="preserve"> и задач </w:t>
      </w:r>
      <w:r w:rsidR="00496F46" w:rsidRPr="00896761">
        <w:rPr>
          <w:rFonts w:ascii="Times New Roman" w:hAnsi="Times New Roman"/>
          <w:sz w:val="28"/>
          <w:szCs w:val="28"/>
        </w:rPr>
        <w:t>имеют меньшее з</w:t>
      </w:r>
      <w:r w:rsidR="00496F46" w:rsidRPr="0090064D">
        <w:rPr>
          <w:rFonts w:ascii="Times New Roman" w:hAnsi="Times New Roman"/>
          <w:color w:val="FF0000"/>
          <w:sz w:val="28"/>
          <w:szCs w:val="28"/>
        </w:rPr>
        <w:t>начение</w:t>
      </w:r>
      <w:r w:rsidR="00EB607A">
        <w:rPr>
          <w:rFonts w:ascii="Times New Roman" w:hAnsi="Times New Roman"/>
          <w:sz w:val="28"/>
          <w:szCs w:val="28"/>
        </w:rPr>
        <w:t xml:space="preserve"> по сравнению с  непосредственным результатом</w:t>
      </w:r>
      <w:r w:rsidRPr="00896761">
        <w:rPr>
          <w:rFonts w:ascii="Times New Roman" w:hAnsi="Times New Roman"/>
          <w:sz w:val="28"/>
          <w:szCs w:val="28"/>
        </w:rPr>
        <w:t>. Исходя из этого, краткое опис</w:t>
      </w:r>
      <w:r w:rsidR="00496F46" w:rsidRPr="00896761">
        <w:rPr>
          <w:rFonts w:ascii="Times New Roman" w:hAnsi="Times New Roman"/>
          <w:sz w:val="28"/>
          <w:szCs w:val="28"/>
        </w:rPr>
        <w:t>ание ожидаемого и достигнутого результатов</w:t>
      </w:r>
      <w:r w:rsidRPr="00896761">
        <w:rPr>
          <w:rFonts w:ascii="Times New Roman" w:hAnsi="Times New Roman"/>
          <w:sz w:val="28"/>
          <w:szCs w:val="28"/>
        </w:rPr>
        <w:t xml:space="preserve"> должно сопровождаться количественными (качественными) показателями, что позволит более эффективно управлять </w:t>
      </w:r>
      <w:r w:rsidR="00496F46" w:rsidRPr="00896761">
        <w:rPr>
          <w:rFonts w:ascii="Times New Roman" w:hAnsi="Times New Roman"/>
          <w:sz w:val="28"/>
          <w:szCs w:val="28"/>
        </w:rPr>
        <w:t>МП</w:t>
      </w:r>
      <w:r w:rsidRPr="00896761">
        <w:rPr>
          <w:rFonts w:ascii="Times New Roman" w:hAnsi="Times New Roman"/>
          <w:sz w:val="28"/>
          <w:szCs w:val="28"/>
        </w:rPr>
        <w:t>.</w:t>
      </w:r>
    </w:p>
    <w:p w:rsidR="0010280A" w:rsidRDefault="0010280A" w:rsidP="002842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представленных исполнителями МП отчетах  встречается </w:t>
      </w:r>
      <w:r w:rsidRPr="002869FD">
        <w:rPr>
          <w:rFonts w:ascii="Times New Roman" w:hAnsi="Times New Roman"/>
          <w:sz w:val="28"/>
          <w:szCs w:val="28"/>
        </w:rPr>
        <w:t>использовани</w:t>
      </w:r>
      <w:r>
        <w:rPr>
          <w:rFonts w:ascii="Times New Roman" w:hAnsi="Times New Roman"/>
          <w:sz w:val="28"/>
          <w:szCs w:val="28"/>
        </w:rPr>
        <w:t>е</w:t>
      </w:r>
      <w:r w:rsidRPr="002869FD">
        <w:rPr>
          <w:rFonts w:ascii="Times New Roman" w:hAnsi="Times New Roman"/>
          <w:sz w:val="28"/>
          <w:szCs w:val="28"/>
        </w:rPr>
        <w:t xml:space="preserve"> некорректных формулировок </w:t>
      </w:r>
      <w:r>
        <w:rPr>
          <w:rFonts w:ascii="Times New Roman" w:hAnsi="Times New Roman"/>
          <w:sz w:val="28"/>
          <w:szCs w:val="28"/>
        </w:rPr>
        <w:t xml:space="preserve">описания </w:t>
      </w:r>
      <w:r w:rsidRPr="002869FD">
        <w:rPr>
          <w:rFonts w:ascii="Times New Roman" w:hAnsi="Times New Roman"/>
          <w:sz w:val="28"/>
          <w:szCs w:val="28"/>
        </w:rPr>
        <w:t>достигнутых результатов</w:t>
      </w:r>
      <w:r>
        <w:rPr>
          <w:rFonts w:ascii="Times New Roman" w:hAnsi="Times New Roman"/>
          <w:sz w:val="28"/>
          <w:szCs w:val="28"/>
        </w:rPr>
        <w:t xml:space="preserve">  - </w:t>
      </w:r>
      <w:r w:rsidRPr="002869FD">
        <w:rPr>
          <w:rFonts w:ascii="Times New Roman" w:hAnsi="Times New Roman"/>
          <w:sz w:val="28"/>
          <w:szCs w:val="28"/>
        </w:rPr>
        <w:t>основно</w:t>
      </w:r>
      <w:r w:rsidR="00284224">
        <w:rPr>
          <w:rFonts w:ascii="Times New Roman" w:hAnsi="Times New Roman"/>
          <w:sz w:val="28"/>
          <w:szCs w:val="28"/>
        </w:rPr>
        <w:t>го</w:t>
      </w:r>
      <w:r w:rsidRPr="002869FD">
        <w:rPr>
          <w:rFonts w:ascii="Times New Roman" w:hAnsi="Times New Roman"/>
          <w:sz w:val="28"/>
          <w:szCs w:val="28"/>
        </w:rPr>
        <w:tab/>
        <w:t xml:space="preserve"> параметр</w:t>
      </w:r>
      <w:r w:rsidR="00284224">
        <w:rPr>
          <w:rFonts w:ascii="Times New Roman" w:hAnsi="Times New Roman"/>
          <w:sz w:val="28"/>
          <w:szCs w:val="28"/>
        </w:rPr>
        <w:t>а</w:t>
      </w:r>
      <w:r w:rsidRPr="002869FD">
        <w:rPr>
          <w:rFonts w:ascii="Times New Roman" w:hAnsi="Times New Roman"/>
          <w:sz w:val="28"/>
          <w:szCs w:val="28"/>
        </w:rPr>
        <w:t>, по которому можно судить о процессе выполнения МП, а значит и о прогнозе фактических результатов за год</w:t>
      </w:r>
      <w:r>
        <w:rPr>
          <w:rFonts w:ascii="Times New Roman" w:hAnsi="Times New Roman"/>
          <w:sz w:val="28"/>
          <w:szCs w:val="28"/>
        </w:rPr>
        <w:t>.</w:t>
      </w:r>
    </w:p>
    <w:p w:rsidR="00284224" w:rsidRPr="00896761" w:rsidRDefault="00284224" w:rsidP="002842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869FD">
        <w:rPr>
          <w:rFonts w:ascii="Times New Roman" w:hAnsi="Times New Roman"/>
          <w:sz w:val="28"/>
          <w:szCs w:val="28"/>
        </w:rPr>
        <w:t>Также необходимо обратить внимание на то, что в некоторых МП (например, КФСиДМ</w:t>
      </w:r>
      <w:r>
        <w:rPr>
          <w:rFonts w:ascii="Times New Roman" w:hAnsi="Times New Roman"/>
          <w:sz w:val="28"/>
          <w:szCs w:val="28"/>
        </w:rPr>
        <w:t xml:space="preserve"> АГП</w:t>
      </w:r>
      <w:r w:rsidRPr="002869FD">
        <w:rPr>
          <w:rFonts w:ascii="Times New Roman" w:hAnsi="Times New Roman"/>
          <w:sz w:val="28"/>
          <w:szCs w:val="28"/>
        </w:rPr>
        <w:t xml:space="preserve">) фактические значения многих показателей на 01.07.2019 отсутствуют и будут рассчитываться только по итогам года, </w:t>
      </w:r>
      <w:r w:rsidRPr="0090064D">
        <w:rPr>
          <w:rFonts w:ascii="Times New Roman" w:hAnsi="Times New Roman"/>
          <w:color w:val="FF0000"/>
          <w:sz w:val="28"/>
          <w:szCs w:val="28"/>
        </w:rPr>
        <w:t>что не дает возможности определения уровня достижения показателей по истече</w:t>
      </w:r>
      <w:r>
        <w:rPr>
          <w:rFonts w:ascii="Times New Roman" w:hAnsi="Times New Roman"/>
          <w:sz w:val="28"/>
          <w:szCs w:val="28"/>
        </w:rPr>
        <w:t>нии 6 месяцев текущего года.</w:t>
      </w:r>
    </w:p>
    <w:p w:rsidR="007718DF" w:rsidRPr="002869FD" w:rsidRDefault="007718DF" w:rsidP="007718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869FD">
        <w:rPr>
          <w:rFonts w:ascii="Times New Roman" w:hAnsi="Times New Roman"/>
          <w:sz w:val="28"/>
          <w:szCs w:val="28"/>
        </w:rPr>
        <w:t xml:space="preserve"> По состоянию на 01.07.2019 значения ряда показателей достижения целей и задач МП </w:t>
      </w:r>
      <w:r>
        <w:rPr>
          <w:rFonts w:ascii="Times New Roman" w:hAnsi="Times New Roman"/>
          <w:sz w:val="28"/>
          <w:szCs w:val="28"/>
        </w:rPr>
        <w:t>остались неизменными</w:t>
      </w:r>
      <w:r w:rsidRPr="002869FD">
        <w:rPr>
          <w:rFonts w:ascii="Times New Roman" w:hAnsi="Times New Roman"/>
          <w:sz w:val="28"/>
          <w:szCs w:val="28"/>
        </w:rPr>
        <w:t xml:space="preserve"> (значения уровня </w:t>
      </w:r>
      <w:r w:rsidR="0010280A">
        <w:rPr>
          <w:rFonts w:ascii="Times New Roman" w:hAnsi="Times New Roman"/>
          <w:sz w:val="28"/>
          <w:szCs w:val="28"/>
        </w:rPr>
        <w:t>достижения</w:t>
      </w:r>
      <w:r w:rsidRPr="002869FD">
        <w:rPr>
          <w:rFonts w:ascii="Times New Roman" w:hAnsi="Times New Roman"/>
          <w:sz w:val="28"/>
          <w:szCs w:val="28"/>
        </w:rPr>
        <w:t xml:space="preserve"> = 0), например, в МП УГХ</w:t>
      </w:r>
      <w:r>
        <w:rPr>
          <w:rFonts w:ascii="Times New Roman" w:hAnsi="Times New Roman"/>
          <w:sz w:val="28"/>
          <w:szCs w:val="28"/>
        </w:rPr>
        <w:t xml:space="preserve"> АГП</w:t>
      </w:r>
      <w:r w:rsidRPr="002869FD">
        <w:rPr>
          <w:rFonts w:ascii="Times New Roman" w:hAnsi="Times New Roman"/>
          <w:sz w:val="28"/>
          <w:szCs w:val="28"/>
        </w:rPr>
        <w:t>, что может означать возможное отсутствие прогресса в реализации мероприятий</w:t>
      </w:r>
      <w:r>
        <w:rPr>
          <w:rFonts w:ascii="Times New Roman" w:hAnsi="Times New Roman"/>
          <w:sz w:val="28"/>
          <w:szCs w:val="28"/>
        </w:rPr>
        <w:t xml:space="preserve"> МП</w:t>
      </w:r>
      <w:r w:rsidRPr="002869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Однако в представленных к мониторингу отчетах ответственные исполнители МП объясняют </w:t>
      </w:r>
      <w:r w:rsidRPr="002869FD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>следствием</w:t>
      </w:r>
      <w:r w:rsidRPr="002869FD">
        <w:rPr>
          <w:rFonts w:ascii="Times New Roman" w:hAnsi="Times New Roman"/>
          <w:sz w:val="28"/>
          <w:szCs w:val="28"/>
        </w:rPr>
        <w:t xml:space="preserve"> планирования выполнения </w:t>
      </w:r>
      <w:r>
        <w:rPr>
          <w:rFonts w:ascii="Times New Roman" w:hAnsi="Times New Roman"/>
          <w:sz w:val="28"/>
          <w:szCs w:val="28"/>
        </w:rPr>
        <w:t xml:space="preserve">данных </w:t>
      </w:r>
      <w:r w:rsidRPr="002869FD">
        <w:rPr>
          <w:rFonts w:ascii="Times New Roman" w:hAnsi="Times New Roman"/>
          <w:sz w:val="28"/>
          <w:szCs w:val="28"/>
        </w:rPr>
        <w:t>мероприятий во второй половине года.</w:t>
      </w:r>
    </w:p>
    <w:p w:rsidR="007718DF" w:rsidRPr="002869FD" w:rsidRDefault="007718DF" w:rsidP="007718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</w:t>
      </w:r>
      <w:r w:rsidRPr="002869FD">
        <w:rPr>
          <w:rFonts w:ascii="Times New Roman" w:hAnsi="Times New Roman"/>
          <w:sz w:val="28"/>
          <w:szCs w:val="28"/>
        </w:rPr>
        <w:t xml:space="preserve"> в данном случае могут иметь место и друг</w:t>
      </w:r>
      <w:r>
        <w:rPr>
          <w:rFonts w:ascii="Times New Roman" w:hAnsi="Times New Roman"/>
          <w:sz w:val="28"/>
          <w:szCs w:val="28"/>
        </w:rPr>
        <w:t xml:space="preserve">ие причины отсутствия изменения значений </w:t>
      </w:r>
      <w:r w:rsidRPr="002869FD">
        <w:rPr>
          <w:rFonts w:ascii="Times New Roman" w:hAnsi="Times New Roman"/>
          <w:sz w:val="28"/>
          <w:szCs w:val="28"/>
        </w:rPr>
        <w:t>показателей:</w:t>
      </w:r>
    </w:p>
    <w:p w:rsidR="007718DF" w:rsidRDefault="007718DF" w:rsidP="007718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инерционность показателей:</w:t>
      </w:r>
    </w:p>
    <w:p w:rsidR="007718DF" w:rsidRPr="002869FD" w:rsidRDefault="007718DF" w:rsidP="007718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869FD">
        <w:rPr>
          <w:rFonts w:ascii="Times New Roman" w:hAnsi="Times New Roman"/>
          <w:sz w:val="28"/>
          <w:szCs w:val="28"/>
        </w:rPr>
        <w:t>з-за инерционности некоторых показателей отсутствие изменений их значений не означает отсутствия фактических действий, направленных на достижение результата, т.е. не означает невыполнения основных мероприятий  МП</w:t>
      </w:r>
      <w:r>
        <w:rPr>
          <w:rFonts w:ascii="Times New Roman" w:hAnsi="Times New Roman"/>
          <w:sz w:val="28"/>
          <w:szCs w:val="28"/>
        </w:rPr>
        <w:t>;</w:t>
      </w:r>
    </w:p>
    <w:p w:rsidR="007718DF" w:rsidRDefault="007718DF" w:rsidP="007718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286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разрыв между основными мероприятиями и показателями: </w:t>
      </w:r>
    </w:p>
    <w:p w:rsidR="007718DF" w:rsidRPr="0090064D" w:rsidRDefault="007718DF" w:rsidP="007718DF">
      <w:pPr>
        <w:pStyle w:val="a6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869FD">
        <w:rPr>
          <w:rFonts w:ascii="Times New Roman" w:hAnsi="Times New Roman"/>
          <w:sz w:val="28"/>
          <w:szCs w:val="28"/>
        </w:rPr>
        <w:t xml:space="preserve">тсутствие изменений так же </w:t>
      </w:r>
      <w:r w:rsidRPr="0090064D">
        <w:rPr>
          <w:rFonts w:ascii="Times New Roman" w:hAnsi="Times New Roman"/>
          <w:color w:val="FF0000"/>
          <w:sz w:val="28"/>
          <w:szCs w:val="28"/>
        </w:rPr>
        <w:t>может быть следствием разрыва между основными мероприятиями (действиями) и ошибочно сформулированными показателями достижения их результата.</w:t>
      </w:r>
    </w:p>
    <w:p w:rsidR="007718DF" w:rsidRDefault="007718DF" w:rsidP="007718D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869F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869FD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2869FD">
        <w:rPr>
          <w:rFonts w:ascii="Times New Roman" w:hAnsi="Times New Roman"/>
          <w:sz w:val="28"/>
          <w:szCs w:val="28"/>
        </w:rPr>
        <w:t xml:space="preserve"> формой отчета от исполнителей МП требовалось предста</w:t>
      </w:r>
      <w:r w:rsidR="0010280A">
        <w:rPr>
          <w:rFonts w:ascii="Times New Roman" w:hAnsi="Times New Roman"/>
          <w:sz w:val="28"/>
          <w:szCs w:val="28"/>
        </w:rPr>
        <w:t>вить пояснения по возможному не</w:t>
      </w:r>
      <w:r w:rsidRPr="002869FD">
        <w:rPr>
          <w:rFonts w:ascii="Times New Roman" w:hAnsi="Times New Roman"/>
          <w:sz w:val="28"/>
          <w:szCs w:val="28"/>
        </w:rPr>
        <w:t xml:space="preserve">достижению значений показателей на конец текущего года. Как правило, данные пояснения не представлены. Исходя из информации ответственных исполнителей МП предпосылки для </w:t>
      </w:r>
      <w:r w:rsidRPr="002869FD">
        <w:rPr>
          <w:rFonts w:ascii="Times New Roman" w:hAnsi="Times New Roman"/>
          <w:sz w:val="28"/>
          <w:szCs w:val="28"/>
        </w:rPr>
        <w:lastRenderedPageBreak/>
        <w:t>невыполнения МП (недостижения целевых показателей) отсутствуют или устранимы.</w:t>
      </w:r>
    </w:p>
    <w:p w:rsidR="007718DF" w:rsidRPr="002869FD" w:rsidRDefault="007718DF" w:rsidP="002842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время, основываясь на представленных УГХ АГП данных, с</w:t>
      </w:r>
      <w:r w:rsidRPr="002869FD">
        <w:rPr>
          <w:rFonts w:ascii="Times New Roman" w:hAnsi="Times New Roman"/>
          <w:sz w:val="28"/>
          <w:szCs w:val="28"/>
        </w:rPr>
        <w:t xml:space="preserve">уществует риск </w:t>
      </w:r>
      <w:r>
        <w:rPr>
          <w:rFonts w:ascii="Times New Roman" w:hAnsi="Times New Roman"/>
          <w:sz w:val="28"/>
          <w:szCs w:val="28"/>
        </w:rPr>
        <w:t>не</w:t>
      </w:r>
      <w:r w:rsidRPr="002869FD">
        <w:rPr>
          <w:rFonts w:ascii="Times New Roman" w:hAnsi="Times New Roman"/>
          <w:sz w:val="28"/>
          <w:szCs w:val="28"/>
        </w:rPr>
        <w:t xml:space="preserve">реализации МП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муниципального образования «Город Псков</w:t>
      </w:r>
      <w:r w:rsidRPr="002869FD">
        <w:rPr>
          <w:rFonts w:ascii="Times New Roman" w:hAnsi="Times New Roman"/>
          <w:sz w:val="28"/>
          <w:szCs w:val="28"/>
        </w:rPr>
        <w:t xml:space="preserve">» (уровень финансирования </w:t>
      </w:r>
      <w:r>
        <w:rPr>
          <w:rFonts w:ascii="Times New Roman" w:hAnsi="Times New Roman"/>
          <w:sz w:val="28"/>
          <w:szCs w:val="28"/>
        </w:rPr>
        <w:t>МП за 6 месяцев составил</w:t>
      </w:r>
      <w:r w:rsidRPr="002869FD">
        <w:rPr>
          <w:rFonts w:ascii="Times New Roman" w:hAnsi="Times New Roman"/>
          <w:sz w:val="28"/>
          <w:szCs w:val="28"/>
        </w:rPr>
        <w:t xml:space="preserve"> 0,9 %, уровень достижения 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2869FD">
        <w:rPr>
          <w:rFonts w:ascii="Times New Roman" w:eastAsia="Times New Roman" w:hAnsi="Times New Roman"/>
          <w:sz w:val="28"/>
          <w:szCs w:val="28"/>
        </w:rPr>
        <w:t>планов</w:t>
      </w:r>
      <w:r>
        <w:rPr>
          <w:rFonts w:ascii="Times New Roman" w:eastAsia="Times New Roman" w:hAnsi="Times New Roman"/>
          <w:sz w:val="28"/>
          <w:szCs w:val="28"/>
        </w:rPr>
        <w:t>ых</w:t>
      </w:r>
      <w:r w:rsidRPr="002869FD">
        <w:rPr>
          <w:rFonts w:ascii="Times New Roman" w:eastAsia="Times New Roman" w:hAnsi="Times New Roman"/>
          <w:sz w:val="28"/>
          <w:szCs w:val="28"/>
        </w:rPr>
        <w:t xml:space="preserve"> значени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2869FD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>
        <w:rPr>
          <w:rFonts w:ascii="Times New Roman" w:eastAsia="Times New Roman" w:hAnsi="Times New Roman"/>
          <w:sz w:val="28"/>
          <w:szCs w:val="28"/>
        </w:rPr>
        <w:t>ей</w:t>
      </w:r>
      <w:r w:rsidRPr="002869F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Pr="002869FD">
        <w:rPr>
          <w:rFonts w:ascii="Times New Roman" w:hAnsi="Times New Roman"/>
          <w:sz w:val="28"/>
          <w:szCs w:val="28"/>
        </w:rPr>
        <w:t xml:space="preserve"> 14 = 0)</w:t>
      </w:r>
      <w:r>
        <w:rPr>
          <w:rFonts w:ascii="Times New Roman" w:hAnsi="Times New Roman"/>
          <w:sz w:val="28"/>
          <w:szCs w:val="28"/>
        </w:rPr>
        <w:t>.</w:t>
      </w:r>
    </w:p>
    <w:p w:rsidR="007718DF" w:rsidRPr="002869FD" w:rsidRDefault="007718DF" w:rsidP="007718DF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       </w:t>
      </w:r>
      <w:r w:rsidRPr="002869FD">
        <w:rPr>
          <w:rFonts w:ascii="Times New Roman" w:hAnsi="Times New Roman"/>
          <w:sz w:val="28"/>
          <w:szCs w:val="28"/>
        </w:rPr>
        <w:t>В ряде отчетов (без указания причин) содерж</w:t>
      </w:r>
      <w:r>
        <w:rPr>
          <w:rFonts w:ascii="Times New Roman" w:hAnsi="Times New Roman"/>
          <w:sz w:val="28"/>
          <w:szCs w:val="28"/>
        </w:rPr>
        <w:t>алась</w:t>
      </w:r>
      <w:r w:rsidRPr="002869FD">
        <w:rPr>
          <w:rFonts w:ascii="Times New Roman" w:hAnsi="Times New Roman"/>
          <w:sz w:val="28"/>
          <w:szCs w:val="28"/>
        </w:rPr>
        <w:t xml:space="preserve"> не полная информация о мероприятиях, входящих в состав  основного мероприятия (например,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869FD">
        <w:rPr>
          <w:rFonts w:ascii="Times New Roman" w:hAnsi="Times New Roman"/>
          <w:sz w:val="28"/>
          <w:szCs w:val="28"/>
        </w:rPr>
        <w:t>МП «</w:t>
      </w:r>
      <w:r w:rsidR="006E034B" w:rsidRPr="006E034B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и содержание улично-дорожной сети города Пскова</w:t>
      </w:r>
      <w:r>
        <w:rPr>
          <w:rFonts w:ascii="Times New Roman" w:hAnsi="Times New Roman"/>
          <w:sz w:val="28"/>
          <w:szCs w:val="28"/>
        </w:rPr>
        <w:t xml:space="preserve">» основное мероприятие </w:t>
      </w:r>
      <w:r w:rsidRPr="002869FD">
        <w:rPr>
          <w:rFonts w:ascii="Times New Roman" w:hAnsi="Times New Roman"/>
          <w:sz w:val="28"/>
          <w:szCs w:val="28"/>
        </w:rPr>
        <w:t>«Содержание автомобильны</w:t>
      </w:r>
      <w:r>
        <w:rPr>
          <w:rFonts w:ascii="Times New Roman" w:hAnsi="Times New Roman"/>
          <w:sz w:val="28"/>
          <w:szCs w:val="28"/>
        </w:rPr>
        <w:t xml:space="preserve">х дорог общего пользования …»: </w:t>
      </w:r>
      <w:r w:rsidRPr="002869FD">
        <w:rPr>
          <w:rFonts w:ascii="Times New Roman" w:hAnsi="Times New Roman"/>
          <w:sz w:val="28"/>
          <w:szCs w:val="28"/>
        </w:rPr>
        <w:t xml:space="preserve">из 11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 w:rsidRPr="002869FD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о</w:t>
      </w:r>
      <w:r w:rsidRPr="002869FD">
        <w:rPr>
          <w:rFonts w:ascii="Times New Roman" w:hAnsi="Times New Roman"/>
          <w:sz w:val="28"/>
          <w:szCs w:val="28"/>
        </w:rPr>
        <w:t xml:space="preserve"> 4). </w:t>
      </w:r>
    </w:p>
    <w:bookmarkEnd w:id="0"/>
    <w:p w:rsidR="007718DF" w:rsidRDefault="007718DF" w:rsidP="007718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869FD">
        <w:rPr>
          <w:rFonts w:ascii="Times New Roman" w:hAnsi="Times New Roman"/>
          <w:sz w:val="28"/>
          <w:szCs w:val="28"/>
        </w:rPr>
        <w:t>Результаты выполнения мероприятий, не отображенных в отчете, неизвестны, что осложняет оценку текущего процесса реализации МП и прогнозируемого результата действий по ее реализации.</w:t>
      </w:r>
    </w:p>
    <w:p w:rsidR="007718DF" w:rsidRDefault="007718DF" w:rsidP="007718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8DF" w:rsidRPr="002869FD" w:rsidRDefault="007718DF" w:rsidP="007718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869FD">
        <w:rPr>
          <w:rFonts w:ascii="Times New Roman" w:hAnsi="Times New Roman"/>
          <w:sz w:val="28"/>
          <w:szCs w:val="28"/>
        </w:rPr>
        <w:t xml:space="preserve">. Учитывая важность участия </w:t>
      </w:r>
      <w:r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Pr="002869F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реализации ряда</w:t>
      </w:r>
      <w:r w:rsidRPr="002869FD">
        <w:rPr>
          <w:rFonts w:ascii="Times New Roman" w:hAnsi="Times New Roman"/>
          <w:sz w:val="28"/>
          <w:szCs w:val="28"/>
        </w:rPr>
        <w:t xml:space="preserve"> региональных проектов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9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9FD">
        <w:rPr>
          <w:rFonts w:ascii="Times New Roman" w:hAnsi="Times New Roman"/>
          <w:sz w:val="28"/>
          <w:szCs w:val="28"/>
        </w:rPr>
        <w:t xml:space="preserve">РП), целесообразно более четко </w:t>
      </w:r>
      <w:r>
        <w:rPr>
          <w:rFonts w:ascii="Times New Roman" w:hAnsi="Times New Roman"/>
          <w:sz w:val="28"/>
          <w:szCs w:val="28"/>
        </w:rPr>
        <w:t>обозначать</w:t>
      </w:r>
      <w:r w:rsidRPr="002869FD">
        <w:rPr>
          <w:rFonts w:ascii="Times New Roman" w:hAnsi="Times New Roman"/>
          <w:sz w:val="28"/>
          <w:szCs w:val="28"/>
        </w:rPr>
        <w:t xml:space="preserve"> в структуре соответствующих МП вклад в реализацию </w:t>
      </w:r>
      <w:r>
        <w:rPr>
          <w:rFonts w:ascii="Times New Roman" w:hAnsi="Times New Roman"/>
          <w:sz w:val="28"/>
          <w:szCs w:val="28"/>
        </w:rPr>
        <w:t>РП</w:t>
      </w:r>
      <w:r w:rsidRPr="002869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869FD">
        <w:rPr>
          <w:rFonts w:ascii="Times New Roman" w:hAnsi="Times New Roman"/>
          <w:sz w:val="28"/>
          <w:szCs w:val="28"/>
        </w:rPr>
        <w:t xml:space="preserve">В частности, необходимо </w:t>
      </w:r>
      <w:r>
        <w:rPr>
          <w:rFonts w:ascii="Times New Roman" w:hAnsi="Times New Roman"/>
          <w:sz w:val="28"/>
          <w:szCs w:val="28"/>
        </w:rPr>
        <w:t>ввести</w:t>
      </w:r>
      <w:r w:rsidRPr="002869FD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и</w:t>
      </w:r>
      <w:r w:rsidRPr="002869FD">
        <w:rPr>
          <w:rFonts w:ascii="Times New Roman" w:hAnsi="Times New Roman"/>
          <w:sz w:val="28"/>
          <w:szCs w:val="28"/>
        </w:rPr>
        <w:t xml:space="preserve"> непосредственного результата для реализуем</w:t>
      </w:r>
      <w:r>
        <w:rPr>
          <w:rFonts w:ascii="Times New Roman" w:hAnsi="Times New Roman"/>
          <w:sz w:val="28"/>
          <w:szCs w:val="28"/>
        </w:rPr>
        <w:t>ых</w:t>
      </w:r>
      <w:r w:rsidRPr="002869FD">
        <w:rPr>
          <w:rFonts w:ascii="Times New Roman" w:hAnsi="Times New Roman"/>
          <w:sz w:val="28"/>
          <w:szCs w:val="28"/>
        </w:rPr>
        <w:t xml:space="preserve"> в МП основн</w:t>
      </w:r>
      <w:r>
        <w:rPr>
          <w:rFonts w:ascii="Times New Roman" w:hAnsi="Times New Roman"/>
          <w:sz w:val="28"/>
          <w:szCs w:val="28"/>
        </w:rPr>
        <w:t>ых</w:t>
      </w:r>
      <w:r w:rsidRPr="002869FD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2869FD">
        <w:rPr>
          <w:rFonts w:ascii="Times New Roman" w:hAnsi="Times New Roman"/>
          <w:sz w:val="28"/>
          <w:szCs w:val="28"/>
        </w:rPr>
        <w:t>, обеспечивающ</w:t>
      </w:r>
      <w:r>
        <w:rPr>
          <w:rFonts w:ascii="Times New Roman" w:hAnsi="Times New Roman"/>
          <w:sz w:val="28"/>
          <w:szCs w:val="28"/>
        </w:rPr>
        <w:t>их</w:t>
      </w:r>
      <w:r w:rsidRPr="002869FD">
        <w:rPr>
          <w:rFonts w:ascii="Times New Roman" w:hAnsi="Times New Roman"/>
          <w:sz w:val="28"/>
          <w:szCs w:val="28"/>
        </w:rPr>
        <w:t xml:space="preserve"> этот вклад. Так</w:t>
      </w:r>
      <w:r>
        <w:rPr>
          <w:rFonts w:ascii="Times New Roman" w:hAnsi="Times New Roman"/>
          <w:sz w:val="28"/>
          <w:szCs w:val="28"/>
        </w:rPr>
        <w:t>ие</w:t>
      </w:r>
      <w:r w:rsidRPr="002869FD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и</w:t>
      </w:r>
      <w:r w:rsidRPr="002869FD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ны</w:t>
      </w:r>
      <w:r w:rsidRPr="002869FD">
        <w:rPr>
          <w:rFonts w:ascii="Times New Roman" w:hAnsi="Times New Roman"/>
          <w:sz w:val="28"/>
          <w:szCs w:val="28"/>
        </w:rPr>
        <w:t xml:space="preserve"> непосредственно или косвенно соответствовать (быть составной частью) показател</w:t>
      </w:r>
      <w:r>
        <w:rPr>
          <w:rFonts w:ascii="Times New Roman" w:hAnsi="Times New Roman"/>
          <w:sz w:val="28"/>
          <w:szCs w:val="28"/>
        </w:rPr>
        <w:t>ям</w:t>
      </w:r>
      <w:r w:rsidRPr="002869FD">
        <w:rPr>
          <w:rFonts w:ascii="Times New Roman" w:hAnsi="Times New Roman"/>
          <w:sz w:val="28"/>
          <w:szCs w:val="28"/>
        </w:rPr>
        <w:t xml:space="preserve"> РП, приведенн</w:t>
      </w:r>
      <w:r>
        <w:rPr>
          <w:rFonts w:ascii="Times New Roman" w:hAnsi="Times New Roman"/>
          <w:sz w:val="28"/>
          <w:szCs w:val="28"/>
        </w:rPr>
        <w:t>ым</w:t>
      </w:r>
      <w:r w:rsidRPr="002869FD">
        <w:rPr>
          <w:rFonts w:ascii="Times New Roman" w:hAnsi="Times New Roman"/>
          <w:sz w:val="28"/>
          <w:szCs w:val="28"/>
        </w:rPr>
        <w:t xml:space="preserve"> в паспорте и индицирующ</w:t>
      </w:r>
      <w:r>
        <w:rPr>
          <w:rFonts w:ascii="Times New Roman" w:hAnsi="Times New Roman"/>
          <w:sz w:val="28"/>
          <w:szCs w:val="28"/>
        </w:rPr>
        <w:t>им</w:t>
      </w:r>
      <w:r w:rsidRPr="002869FD">
        <w:rPr>
          <w:rFonts w:ascii="Times New Roman" w:hAnsi="Times New Roman"/>
          <w:sz w:val="28"/>
          <w:szCs w:val="28"/>
        </w:rPr>
        <w:t xml:space="preserve"> выполнение РП.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9FD">
        <w:rPr>
          <w:rFonts w:ascii="Times New Roman" w:hAnsi="Times New Roman"/>
          <w:sz w:val="28"/>
          <w:szCs w:val="28"/>
        </w:rPr>
        <w:t>В материалах отчета по МП целесообразно обособить отчетные данные по участию в реализации РП</w:t>
      </w:r>
      <w:r>
        <w:rPr>
          <w:rFonts w:ascii="Times New Roman" w:hAnsi="Times New Roman"/>
          <w:sz w:val="28"/>
          <w:szCs w:val="28"/>
        </w:rPr>
        <w:t>.</w:t>
      </w:r>
    </w:p>
    <w:p w:rsidR="007718DF" w:rsidRPr="002869FD" w:rsidRDefault="007718DF" w:rsidP="007718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8DF" w:rsidRPr="002869FD" w:rsidRDefault="007718DF" w:rsidP="007718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869FD">
        <w:rPr>
          <w:rFonts w:ascii="Times New Roman" w:hAnsi="Times New Roman"/>
          <w:sz w:val="28"/>
          <w:szCs w:val="28"/>
        </w:rPr>
        <w:t xml:space="preserve">Исходя из результатов мониторинга </w:t>
      </w:r>
      <w:r>
        <w:rPr>
          <w:rFonts w:ascii="Times New Roman" w:hAnsi="Times New Roman"/>
          <w:sz w:val="28"/>
          <w:szCs w:val="28"/>
        </w:rPr>
        <w:t>реализации МП в процессе их дальнейшей реализации следует учесть</w:t>
      </w:r>
      <w:r w:rsidRPr="002869FD">
        <w:rPr>
          <w:rFonts w:ascii="Times New Roman" w:hAnsi="Times New Roman"/>
          <w:sz w:val="28"/>
          <w:szCs w:val="28"/>
        </w:rPr>
        <w:t xml:space="preserve"> следующие предложения ответственных исполнителей</w:t>
      </w:r>
      <w:r>
        <w:rPr>
          <w:rFonts w:ascii="Times New Roman" w:hAnsi="Times New Roman"/>
          <w:sz w:val="28"/>
          <w:szCs w:val="28"/>
        </w:rPr>
        <w:t xml:space="preserve"> МП</w:t>
      </w:r>
      <w:r w:rsidRPr="002869FD">
        <w:rPr>
          <w:rFonts w:ascii="Times New Roman" w:hAnsi="Times New Roman"/>
          <w:sz w:val="28"/>
          <w:szCs w:val="28"/>
        </w:rPr>
        <w:t>:</w:t>
      </w:r>
    </w:p>
    <w:p w:rsidR="007718DF" w:rsidRPr="002869FD" w:rsidRDefault="007718DF" w:rsidP="007718DF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9FD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увеличить</w:t>
      </w:r>
      <w:r w:rsidRPr="002869FD">
        <w:rPr>
          <w:rFonts w:ascii="Times New Roman" w:hAnsi="Times New Roman"/>
          <w:sz w:val="28"/>
          <w:szCs w:val="28"/>
        </w:rPr>
        <w:t xml:space="preserve"> финансирование мероприятия «Участие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граждан» подпрограммы «Жилище» в рамках МП «</w:t>
      </w:r>
      <w:r w:rsidRPr="00B77761">
        <w:rPr>
          <w:rFonts w:ascii="Times New Roman" w:hAnsi="Times New Roman"/>
          <w:sz w:val="28"/>
          <w:szCs w:val="28"/>
        </w:rPr>
        <w:t>Обеспечение жильем жителей города Пскова»</w:t>
      </w:r>
      <w:r w:rsidRPr="002869FD">
        <w:rPr>
          <w:rFonts w:ascii="Times New Roman" w:hAnsi="Times New Roman"/>
          <w:sz w:val="28"/>
          <w:szCs w:val="28"/>
        </w:rPr>
        <w:t xml:space="preserve"> (инвалиды с тяжелой формой хронических заболеваний, инвалиды-колясочники, граждане, проживающие в жилых помещениях, признанных аварийными</w:t>
      </w:r>
      <w:r>
        <w:rPr>
          <w:rFonts w:ascii="Times New Roman" w:hAnsi="Times New Roman"/>
          <w:sz w:val="28"/>
          <w:szCs w:val="28"/>
        </w:rPr>
        <w:t xml:space="preserve"> и непригодными для проживания);</w:t>
      </w:r>
    </w:p>
    <w:p w:rsidR="007718DF" w:rsidRDefault="007718DF" w:rsidP="007718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869FD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д</w:t>
      </w:r>
      <w:r w:rsidRPr="002869FD">
        <w:rPr>
          <w:rFonts w:ascii="Times New Roman" w:hAnsi="Times New Roman"/>
          <w:sz w:val="28"/>
          <w:szCs w:val="28"/>
        </w:rPr>
        <w:t>ля равномерного расходования бюджетных средств, выделенных на проведение мероприятий МП, обеспечить своевременное проведение аукционов  на выполнение работ по исполнени</w:t>
      </w:r>
      <w:r>
        <w:rPr>
          <w:rFonts w:ascii="Times New Roman" w:hAnsi="Times New Roman"/>
          <w:sz w:val="28"/>
          <w:szCs w:val="28"/>
        </w:rPr>
        <w:t>ю запланированных  мероприятий;</w:t>
      </w:r>
    </w:p>
    <w:p w:rsidR="00CC4B41" w:rsidRPr="00284224" w:rsidRDefault="007718DF" w:rsidP="00284224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286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2869FD">
        <w:rPr>
          <w:rFonts w:ascii="Times New Roman" w:hAnsi="Times New Roman"/>
          <w:sz w:val="28"/>
          <w:szCs w:val="28"/>
        </w:rPr>
        <w:t>целью сокращения кредиторской задолженности, обеспечить своевременное финансирование исполненных контрактов</w:t>
      </w:r>
      <w:r>
        <w:rPr>
          <w:rFonts w:ascii="Times New Roman" w:hAnsi="Times New Roman"/>
          <w:sz w:val="28"/>
          <w:szCs w:val="28"/>
        </w:rPr>
        <w:t>.</w:t>
      </w:r>
    </w:p>
    <w:sectPr w:rsidR="00CC4B41" w:rsidRPr="00284224" w:rsidSect="00284224">
      <w:headerReference w:type="default" r:id="rId7"/>
      <w:pgSz w:w="11906" w:h="16838"/>
      <w:pgMar w:top="993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786" w:rsidRDefault="003A7786" w:rsidP="00811A98">
      <w:pPr>
        <w:spacing w:after="0" w:line="240" w:lineRule="auto"/>
      </w:pPr>
      <w:r>
        <w:separator/>
      </w:r>
    </w:p>
  </w:endnote>
  <w:endnote w:type="continuationSeparator" w:id="0">
    <w:p w:rsidR="003A7786" w:rsidRDefault="003A7786" w:rsidP="0081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786" w:rsidRDefault="003A7786" w:rsidP="00811A98">
      <w:pPr>
        <w:spacing w:after="0" w:line="240" w:lineRule="auto"/>
      </w:pPr>
      <w:r>
        <w:separator/>
      </w:r>
    </w:p>
  </w:footnote>
  <w:footnote w:type="continuationSeparator" w:id="0">
    <w:p w:rsidR="003A7786" w:rsidRDefault="003A7786" w:rsidP="0081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24" w:rsidRDefault="00284224" w:rsidP="00B422F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A47E3">
      <w:rPr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14"/>
    <w:rsid w:val="0000085F"/>
    <w:rsid w:val="00000E90"/>
    <w:rsid w:val="00042297"/>
    <w:rsid w:val="00046787"/>
    <w:rsid w:val="0005139A"/>
    <w:rsid w:val="00056A08"/>
    <w:rsid w:val="000719AD"/>
    <w:rsid w:val="0007288C"/>
    <w:rsid w:val="00073795"/>
    <w:rsid w:val="0008286E"/>
    <w:rsid w:val="00083873"/>
    <w:rsid w:val="000906F7"/>
    <w:rsid w:val="000A764A"/>
    <w:rsid w:val="000D06FE"/>
    <w:rsid w:val="000D2229"/>
    <w:rsid w:val="000D4095"/>
    <w:rsid w:val="000D710E"/>
    <w:rsid w:val="000E47C7"/>
    <w:rsid w:val="000E6EA8"/>
    <w:rsid w:val="0010280A"/>
    <w:rsid w:val="0010732E"/>
    <w:rsid w:val="00110547"/>
    <w:rsid w:val="00110869"/>
    <w:rsid w:val="00116DCF"/>
    <w:rsid w:val="00133D90"/>
    <w:rsid w:val="00147722"/>
    <w:rsid w:val="00150210"/>
    <w:rsid w:val="00151ECC"/>
    <w:rsid w:val="00162A57"/>
    <w:rsid w:val="0018007E"/>
    <w:rsid w:val="001A2C73"/>
    <w:rsid w:val="001B3921"/>
    <w:rsid w:val="001B583D"/>
    <w:rsid w:val="001C4226"/>
    <w:rsid w:val="002023D0"/>
    <w:rsid w:val="00207B66"/>
    <w:rsid w:val="002120F5"/>
    <w:rsid w:val="00215D7F"/>
    <w:rsid w:val="00220D87"/>
    <w:rsid w:val="00226E39"/>
    <w:rsid w:val="002545AF"/>
    <w:rsid w:val="0028059E"/>
    <w:rsid w:val="00284224"/>
    <w:rsid w:val="00286CEA"/>
    <w:rsid w:val="002B0B5C"/>
    <w:rsid w:val="002C2510"/>
    <w:rsid w:val="002D4D46"/>
    <w:rsid w:val="003063B8"/>
    <w:rsid w:val="00312CED"/>
    <w:rsid w:val="00313A89"/>
    <w:rsid w:val="00316358"/>
    <w:rsid w:val="00321F88"/>
    <w:rsid w:val="00373643"/>
    <w:rsid w:val="0037438B"/>
    <w:rsid w:val="003758E8"/>
    <w:rsid w:val="00387B3A"/>
    <w:rsid w:val="003915ED"/>
    <w:rsid w:val="00393D19"/>
    <w:rsid w:val="00394648"/>
    <w:rsid w:val="003A2E0C"/>
    <w:rsid w:val="003A7786"/>
    <w:rsid w:val="003D281E"/>
    <w:rsid w:val="003F195C"/>
    <w:rsid w:val="003F2DB9"/>
    <w:rsid w:val="003F7C2E"/>
    <w:rsid w:val="00400459"/>
    <w:rsid w:val="00411167"/>
    <w:rsid w:val="00427F72"/>
    <w:rsid w:val="004309C8"/>
    <w:rsid w:val="00433BEE"/>
    <w:rsid w:val="00440F24"/>
    <w:rsid w:val="00446E39"/>
    <w:rsid w:val="00465A73"/>
    <w:rsid w:val="004753B1"/>
    <w:rsid w:val="00484285"/>
    <w:rsid w:val="00490A59"/>
    <w:rsid w:val="004921CF"/>
    <w:rsid w:val="0049595C"/>
    <w:rsid w:val="00496F46"/>
    <w:rsid w:val="004A7389"/>
    <w:rsid w:val="004A7787"/>
    <w:rsid w:val="004B7A7F"/>
    <w:rsid w:val="004C2A63"/>
    <w:rsid w:val="004D0628"/>
    <w:rsid w:val="004D0980"/>
    <w:rsid w:val="004D32E1"/>
    <w:rsid w:val="004D64EB"/>
    <w:rsid w:val="004D6BF9"/>
    <w:rsid w:val="004D7FB2"/>
    <w:rsid w:val="004F23CE"/>
    <w:rsid w:val="00501E46"/>
    <w:rsid w:val="00511ECA"/>
    <w:rsid w:val="005233BE"/>
    <w:rsid w:val="00523855"/>
    <w:rsid w:val="0054710D"/>
    <w:rsid w:val="00561776"/>
    <w:rsid w:val="00564A22"/>
    <w:rsid w:val="005759DB"/>
    <w:rsid w:val="0058067E"/>
    <w:rsid w:val="005A70BD"/>
    <w:rsid w:val="005B2388"/>
    <w:rsid w:val="005C16B8"/>
    <w:rsid w:val="005D5B29"/>
    <w:rsid w:val="005E2AA6"/>
    <w:rsid w:val="005F32D7"/>
    <w:rsid w:val="005F4CC5"/>
    <w:rsid w:val="00601A7D"/>
    <w:rsid w:val="00612217"/>
    <w:rsid w:val="006145C0"/>
    <w:rsid w:val="0062071F"/>
    <w:rsid w:val="0063037E"/>
    <w:rsid w:val="006306AF"/>
    <w:rsid w:val="006314D7"/>
    <w:rsid w:val="00632049"/>
    <w:rsid w:val="006346A4"/>
    <w:rsid w:val="006379E4"/>
    <w:rsid w:val="00643D97"/>
    <w:rsid w:val="0064775B"/>
    <w:rsid w:val="006504ED"/>
    <w:rsid w:val="0065679D"/>
    <w:rsid w:val="00662600"/>
    <w:rsid w:val="0066341E"/>
    <w:rsid w:val="006714B0"/>
    <w:rsid w:val="00681D14"/>
    <w:rsid w:val="00685A4E"/>
    <w:rsid w:val="00687B7D"/>
    <w:rsid w:val="00697899"/>
    <w:rsid w:val="006B6F3E"/>
    <w:rsid w:val="006C020F"/>
    <w:rsid w:val="006C4781"/>
    <w:rsid w:val="006D7886"/>
    <w:rsid w:val="006D7CFA"/>
    <w:rsid w:val="006E034B"/>
    <w:rsid w:val="006F58BA"/>
    <w:rsid w:val="007144ED"/>
    <w:rsid w:val="00725F02"/>
    <w:rsid w:val="00730C69"/>
    <w:rsid w:val="00763375"/>
    <w:rsid w:val="007718DF"/>
    <w:rsid w:val="00775614"/>
    <w:rsid w:val="00780D1D"/>
    <w:rsid w:val="007A3565"/>
    <w:rsid w:val="007B41FC"/>
    <w:rsid w:val="007B497B"/>
    <w:rsid w:val="007B6291"/>
    <w:rsid w:val="007D2CD3"/>
    <w:rsid w:val="007D5002"/>
    <w:rsid w:val="00806AD0"/>
    <w:rsid w:val="008077DA"/>
    <w:rsid w:val="00811A98"/>
    <w:rsid w:val="0082385D"/>
    <w:rsid w:val="00832BD8"/>
    <w:rsid w:val="00836BD7"/>
    <w:rsid w:val="008628F1"/>
    <w:rsid w:val="00872D28"/>
    <w:rsid w:val="00884C7C"/>
    <w:rsid w:val="008852DD"/>
    <w:rsid w:val="00886029"/>
    <w:rsid w:val="008878B7"/>
    <w:rsid w:val="008936B7"/>
    <w:rsid w:val="00896761"/>
    <w:rsid w:val="00896BD6"/>
    <w:rsid w:val="008A5DF8"/>
    <w:rsid w:val="008D7521"/>
    <w:rsid w:val="008D7DAB"/>
    <w:rsid w:val="008E397F"/>
    <w:rsid w:val="008E7A38"/>
    <w:rsid w:val="008F66B9"/>
    <w:rsid w:val="0090064D"/>
    <w:rsid w:val="00906B57"/>
    <w:rsid w:val="00912BFF"/>
    <w:rsid w:val="00913A43"/>
    <w:rsid w:val="009508D5"/>
    <w:rsid w:val="00961E33"/>
    <w:rsid w:val="00971025"/>
    <w:rsid w:val="00973F0F"/>
    <w:rsid w:val="009814BF"/>
    <w:rsid w:val="0098415B"/>
    <w:rsid w:val="00984F9F"/>
    <w:rsid w:val="009914F6"/>
    <w:rsid w:val="009917F1"/>
    <w:rsid w:val="009A064E"/>
    <w:rsid w:val="009C035B"/>
    <w:rsid w:val="009C2911"/>
    <w:rsid w:val="009C5C1F"/>
    <w:rsid w:val="009F58D7"/>
    <w:rsid w:val="00A0124A"/>
    <w:rsid w:val="00A17D99"/>
    <w:rsid w:val="00A27AEF"/>
    <w:rsid w:val="00A30304"/>
    <w:rsid w:val="00A50426"/>
    <w:rsid w:val="00A5193B"/>
    <w:rsid w:val="00A60CD6"/>
    <w:rsid w:val="00A64699"/>
    <w:rsid w:val="00A71A0A"/>
    <w:rsid w:val="00A72F22"/>
    <w:rsid w:val="00A961C3"/>
    <w:rsid w:val="00AB0158"/>
    <w:rsid w:val="00AB06AE"/>
    <w:rsid w:val="00AC1ABB"/>
    <w:rsid w:val="00AC3612"/>
    <w:rsid w:val="00AD2598"/>
    <w:rsid w:val="00AE27B2"/>
    <w:rsid w:val="00AF0963"/>
    <w:rsid w:val="00B422FB"/>
    <w:rsid w:val="00B436A5"/>
    <w:rsid w:val="00B55BEC"/>
    <w:rsid w:val="00B56194"/>
    <w:rsid w:val="00B6495F"/>
    <w:rsid w:val="00B65363"/>
    <w:rsid w:val="00B67C11"/>
    <w:rsid w:val="00B7444B"/>
    <w:rsid w:val="00B81511"/>
    <w:rsid w:val="00B953C9"/>
    <w:rsid w:val="00B96243"/>
    <w:rsid w:val="00BA2EF4"/>
    <w:rsid w:val="00BA47E3"/>
    <w:rsid w:val="00BA74F1"/>
    <w:rsid w:val="00BB1AC3"/>
    <w:rsid w:val="00BB4150"/>
    <w:rsid w:val="00BB6D0A"/>
    <w:rsid w:val="00BC4492"/>
    <w:rsid w:val="00BC5341"/>
    <w:rsid w:val="00BD40F1"/>
    <w:rsid w:val="00BD6CCB"/>
    <w:rsid w:val="00BE0EC2"/>
    <w:rsid w:val="00BE3F21"/>
    <w:rsid w:val="00BF49A9"/>
    <w:rsid w:val="00C20C50"/>
    <w:rsid w:val="00C30722"/>
    <w:rsid w:val="00C33AF7"/>
    <w:rsid w:val="00C33F52"/>
    <w:rsid w:val="00C35932"/>
    <w:rsid w:val="00C37F32"/>
    <w:rsid w:val="00C46C99"/>
    <w:rsid w:val="00C52ECB"/>
    <w:rsid w:val="00C546C4"/>
    <w:rsid w:val="00C55EDA"/>
    <w:rsid w:val="00C55F36"/>
    <w:rsid w:val="00C758A3"/>
    <w:rsid w:val="00C85051"/>
    <w:rsid w:val="00C866BB"/>
    <w:rsid w:val="00CA5D1A"/>
    <w:rsid w:val="00CB401D"/>
    <w:rsid w:val="00CB789C"/>
    <w:rsid w:val="00CC0413"/>
    <w:rsid w:val="00CC4B41"/>
    <w:rsid w:val="00CD0C5B"/>
    <w:rsid w:val="00CE04D1"/>
    <w:rsid w:val="00CF3C8E"/>
    <w:rsid w:val="00D05CDB"/>
    <w:rsid w:val="00D17823"/>
    <w:rsid w:val="00D24B96"/>
    <w:rsid w:val="00D33D6C"/>
    <w:rsid w:val="00D62C2A"/>
    <w:rsid w:val="00D63E02"/>
    <w:rsid w:val="00D871CB"/>
    <w:rsid w:val="00D9102A"/>
    <w:rsid w:val="00D93DB1"/>
    <w:rsid w:val="00DA0EAB"/>
    <w:rsid w:val="00DA62E7"/>
    <w:rsid w:val="00DB4E22"/>
    <w:rsid w:val="00DC3207"/>
    <w:rsid w:val="00DE5239"/>
    <w:rsid w:val="00DE60BC"/>
    <w:rsid w:val="00DF646A"/>
    <w:rsid w:val="00E13565"/>
    <w:rsid w:val="00E20D1A"/>
    <w:rsid w:val="00E362BC"/>
    <w:rsid w:val="00E52508"/>
    <w:rsid w:val="00E528A0"/>
    <w:rsid w:val="00E63746"/>
    <w:rsid w:val="00E64364"/>
    <w:rsid w:val="00E8657A"/>
    <w:rsid w:val="00EA58B8"/>
    <w:rsid w:val="00EB607A"/>
    <w:rsid w:val="00EC5076"/>
    <w:rsid w:val="00ED63E0"/>
    <w:rsid w:val="00ED6D35"/>
    <w:rsid w:val="00ED719E"/>
    <w:rsid w:val="00EE3344"/>
    <w:rsid w:val="00EE7011"/>
    <w:rsid w:val="00EF2B61"/>
    <w:rsid w:val="00F014A1"/>
    <w:rsid w:val="00F117C4"/>
    <w:rsid w:val="00F121BD"/>
    <w:rsid w:val="00F44569"/>
    <w:rsid w:val="00F53B83"/>
    <w:rsid w:val="00F611A9"/>
    <w:rsid w:val="00F67379"/>
    <w:rsid w:val="00F67D93"/>
    <w:rsid w:val="00F773F5"/>
    <w:rsid w:val="00FB220F"/>
    <w:rsid w:val="00FB6138"/>
    <w:rsid w:val="00FC4933"/>
    <w:rsid w:val="00FD54CB"/>
    <w:rsid w:val="00FF0578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12D02-F20A-47FA-9F19-D464FF92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E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546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6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3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21F8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28059E"/>
    <w:pPr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11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811A9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11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811A98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C546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546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6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Структура финансирования МП по источникам, тыс. руб. </a:t>
            </a:r>
          </a:p>
        </c:rich>
      </c:tx>
      <c:layout>
        <c:manualLayout>
          <c:xMode val="edge"/>
          <c:yMode val="edge"/>
          <c:x val="0.22449442795060451"/>
          <c:y val="2.3651161982235668E-2"/>
        </c:manualLayout>
      </c:layout>
      <c:overlay val="0"/>
      <c:spPr>
        <a:noFill/>
        <a:ln w="22868">
          <a:noFill/>
        </a:ln>
      </c:spPr>
    </c:title>
    <c:autoTitleDeleted val="0"/>
    <c:view3D>
      <c:rotX val="44"/>
      <c:hPercent val="38"/>
      <c:rotY val="44"/>
      <c:depthPercent val="9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367703617584714"/>
          <c:y val="0.14338507021433849"/>
          <c:w val="0.79015733610221794"/>
          <c:h val="0.706727956539908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9999FF"/>
            </a:solidFill>
            <a:ln w="1143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-6.2682824905975834E-2"/>
                </c:manualLayout>
              </c:layout>
              <c:numFmt formatCode="0.0" sourceLinked="0"/>
              <c:spPr>
                <a:noFill/>
                <a:ln w="22868">
                  <a:noFill/>
                </a:ln>
              </c:spPr>
              <c:txPr>
                <a:bodyPr/>
                <a:lstStyle/>
                <a:p>
                  <a:pPr>
                    <a:defRPr sz="101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2403882207031814E-2"/>
                  <c:y val="-3.074906667200953E-2"/>
                </c:manualLayout>
              </c:layout>
              <c:numFmt formatCode="0.0" sourceLinked="0"/>
              <c:spPr>
                <a:noFill/>
                <a:ln w="22868">
                  <a:noFill/>
                </a:ln>
              </c:spPr>
              <c:txPr>
                <a:bodyPr/>
                <a:lstStyle/>
                <a:p>
                  <a:pPr>
                    <a:defRPr sz="101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297600659046443E-2"/>
                  <c:y val="-7.5219389887170918E-2"/>
                </c:manualLayout>
              </c:layout>
              <c:numFmt formatCode="0.0" sourceLinked="0"/>
              <c:spPr>
                <a:noFill/>
                <a:ln w="22868">
                  <a:noFill/>
                </a:ln>
              </c:spPr>
              <c:txPr>
                <a:bodyPr/>
                <a:lstStyle/>
                <a:p>
                  <a:pPr>
                    <a:defRPr sz="101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8737515193151056E-2"/>
                  <c:y val="-6.0277831124767943E-2"/>
                </c:manualLayout>
              </c:layout>
              <c:numFmt formatCode="0.0" sourceLinked="0"/>
              <c:spPr>
                <a:noFill/>
                <a:ln w="22868">
                  <a:noFill/>
                </a:ln>
              </c:spPr>
              <c:txPr>
                <a:bodyPr/>
                <a:lstStyle/>
                <a:p>
                  <a:pPr>
                    <a:defRPr sz="101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 w="2286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1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Федеральный
бюджет</c:v>
                </c:pt>
                <c:pt idx="1">
                  <c:v>Областной
бюджет</c:v>
                </c:pt>
                <c:pt idx="2">
                  <c:v>Городской
бюджет</c:v>
                </c:pt>
              </c:strCache>
            </c:strRef>
          </c:cat>
          <c:val>
            <c:numRef>
              <c:f>Sheet1!$B$2:$E$2</c:f>
              <c:numCache>
                <c:formatCode>_-* #,##0.0\ _₽_-;\-* #,##0.0\ _₽_-;_-* "-"??\ _₽_-;_-@_-</c:formatCode>
                <c:ptCount val="4"/>
                <c:pt idx="0">
                  <c:v>1696233.7000000002</c:v>
                </c:pt>
                <c:pt idx="1">
                  <c:v>2338427.7000000002</c:v>
                </c:pt>
                <c:pt idx="2">
                  <c:v>1627016.8000000003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993366"/>
            </a:solidFill>
            <a:ln w="11434">
              <a:solidFill>
                <a:srgbClr val="FFFF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324992276799506E-2"/>
                  <c:y val="-6.6861679899707399E-2"/>
                </c:manualLayout>
              </c:layout>
              <c:numFmt formatCode="0.0" sourceLinked="0"/>
              <c:spPr>
                <a:noFill/>
                <a:ln w="22868">
                  <a:noFill/>
                </a:ln>
              </c:spPr>
              <c:txPr>
                <a:bodyPr/>
                <a:lstStyle/>
                <a:p>
                  <a:pPr>
                    <a:defRPr sz="94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8870715824951477E-2"/>
                  <c:y val="-6.240637603226433E-2"/>
                </c:manualLayout>
              </c:layout>
              <c:numFmt formatCode="0.0" sourceLinked="0"/>
              <c:spPr>
                <a:noFill/>
                <a:ln w="22868">
                  <a:noFill/>
                </a:ln>
              </c:spPr>
              <c:txPr>
                <a:bodyPr/>
                <a:lstStyle/>
                <a:p>
                  <a:pPr>
                    <a:defRPr sz="94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8113070134809E-2"/>
                  <c:y val="-5.2588298968172284E-2"/>
                </c:manualLayout>
              </c:layout>
              <c:numFmt formatCode="0.0" sourceLinked="0"/>
              <c:spPr>
                <a:noFill/>
                <a:ln w="22868">
                  <a:noFill/>
                </a:ln>
              </c:spPr>
              <c:txPr>
                <a:bodyPr/>
                <a:lstStyle/>
                <a:p>
                  <a:pPr>
                    <a:defRPr sz="94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9723230904861589E-2"/>
                  <c:y val="-4.9667692637321528E-2"/>
                </c:manualLayout>
              </c:layout>
              <c:tx>
                <c:rich>
                  <a:bodyPr/>
                  <a:lstStyle/>
                  <a:p>
                    <a:pPr>
                      <a:defRPr sz="945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0</a:t>
                    </a:r>
                  </a:p>
                </c:rich>
              </c:tx>
              <c:numFmt formatCode="0.0" sourceLinked="0"/>
              <c:spPr>
                <a:noFill/>
                <a:ln w="22868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 w="2286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4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Федеральный
бюджет</c:v>
                </c:pt>
                <c:pt idx="1">
                  <c:v>Областной
бюджет</c:v>
                </c:pt>
                <c:pt idx="2">
                  <c:v>Городской
бюджет</c:v>
                </c:pt>
              </c:strCache>
            </c:strRef>
          </c:cat>
          <c:val>
            <c:numRef>
              <c:f>Sheet1!$B$3:$E$3</c:f>
              <c:numCache>
                <c:formatCode>_-* #,##0.0\ _₽_-;\-* #,##0.0\ _₽_-;_-* "-"??\ _₽_-;_-@_-</c:formatCode>
                <c:ptCount val="4"/>
                <c:pt idx="0">
                  <c:v>32104</c:v>
                </c:pt>
                <c:pt idx="1">
                  <c:v>1179895.1000000001</c:v>
                </c:pt>
                <c:pt idx="2">
                  <c:v>670241.5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927379168"/>
        <c:axId val="-927384064"/>
        <c:axId val="0"/>
      </c:bar3DChart>
      <c:catAx>
        <c:axId val="-927379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927384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927384064"/>
        <c:scaling>
          <c:orientation val="minMax"/>
        </c:scaling>
        <c:delete val="1"/>
        <c:axPos val="l"/>
        <c:numFmt formatCode="_-* #,##0.0\ _₽_-;\-* #,##0.0\ _₽_-;_-* &quot;-&quot;??\ _₽_-;_-@_-" sourceLinked="1"/>
        <c:majorTickMark val="out"/>
        <c:minorTickMark val="none"/>
        <c:tickLblPos val="nextTo"/>
        <c:crossAx val="-927379168"/>
        <c:crosses val="autoZero"/>
        <c:crossBetween val="between"/>
      </c:valAx>
      <c:spPr>
        <a:noFill/>
        <a:ln w="25407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1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1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91373801916932906"/>
          <c:y val="0.31612903225806449"/>
          <c:w val="7.0287539936102233E-2"/>
          <c:h val="9.6774193548387094E-2"/>
        </c:manualLayout>
      </c:layout>
      <c:overlay val="0"/>
      <c:spPr>
        <a:noFill/>
        <a:ln w="2859">
          <a:solidFill>
            <a:srgbClr val="000000"/>
          </a:solidFill>
          <a:prstDash val="solid"/>
        </a:ln>
      </c:spPr>
      <c:txPr>
        <a:bodyPr/>
        <a:lstStyle/>
        <a:p>
          <a:pPr>
            <a:defRPr sz="121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>
      <a:noFill/>
    </a:ln>
  </c:spPr>
  <c:txPr>
    <a:bodyPr/>
    <a:lstStyle/>
    <a:p>
      <a:pPr>
        <a:defRPr sz="144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2019-08-15T13:13:00Z</cp:lastPrinted>
  <dcterms:created xsi:type="dcterms:W3CDTF">2019-08-16T09:09:00Z</dcterms:created>
  <dcterms:modified xsi:type="dcterms:W3CDTF">2019-08-16T09:43:00Z</dcterms:modified>
</cp:coreProperties>
</file>