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b/>
          <w:sz w:val="28"/>
          <w:szCs w:val="28"/>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b/>
          <w:sz w:val="28"/>
          <w:szCs w:val="28"/>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b/>
          <w:sz w:val="28"/>
          <w:szCs w:val="28"/>
        </w:rPr>
      </w:pPr>
      <w:r>
        <w:rPr>
          <w:rFonts w:ascii="Times New Roman" w:hAnsi="Times New Roman"/>
          <w:b/>
          <w:sz w:val="28"/>
          <w:szCs w:val="28"/>
        </w:rPr>
        <w:t>ОТЧЕТ</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b/>
          <w:sz w:val="28"/>
          <w:szCs w:val="28"/>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b/>
          <w:sz w:val="28"/>
          <w:szCs w:val="28"/>
        </w:rPr>
      </w:pPr>
      <w:r>
        <w:rPr>
          <w:rFonts w:ascii="Times New Roman" w:hAnsi="Times New Roman"/>
          <w:b/>
          <w:sz w:val="28"/>
          <w:szCs w:val="28"/>
        </w:rPr>
        <w:t xml:space="preserve">Муниципальная программа </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u w:val="none"/>
        </w:rPr>
      </w:pPr>
      <w:r>
        <w:rPr>
          <w:rFonts w:ascii="Times New Roman" w:hAnsi="Times New Roman"/>
          <w:b/>
          <w:sz w:val="28"/>
          <w:szCs w:val="28"/>
        </w:rPr>
        <w:t>«Обеспечение общественного порядка и противодействие преступности»</w:t>
      </w:r>
      <w:r>
        <w:rPr>
          <w:u w:val="none"/>
        </w:rPr>
        <w:t xml:space="preserve"> </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b/>
          <w:sz w:val="28"/>
          <w:szCs w:val="28"/>
          <w:u w:val="none"/>
        </w:rPr>
      </w:pPr>
      <w:r>
        <w:rPr>
          <w:rFonts w:ascii="Times New Roman" w:hAnsi="Times New Roman"/>
          <w:b/>
          <w:sz w:val="28"/>
          <w:szCs w:val="28"/>
          <w:u w:val="none"/>
        </w:rPr>
        <w:t>по состоянию на 01.07.2019 года</w:t>
      </w:r>
    </w:p>
    <w:p>
      <w:pPr>
        <w:pBdr>
          <w:top w:val="none" w:color="auto" w:sz="0" w:space="0"/>
          <w:left w:val="none" w:color="auto" w:sz="0" w:space="0"/>
          <w:bottom w:val="none" w:color="auto" w:sz="0" w:space="0"/>
          <w:right w:val="none" w:color="auto" w:sz="0" w:space="0"/>
          <w:between w:val="none" w:color="auto" w:sz="0" w:space="0"/>
        </w:pBdr>
        <w:spacing w:after="0" w:line="240" w:lineRule="auto"/>
        <w:jc w:val="center"/>
        <w:rPr>
          <w:rFonts w:ascii="Times New Roman" w:hAnsi="Times New Roman"/>
          <w:b/>
          <w:sz w:val="28"/>
          <w:szCs w:val="28"/>
        </w:rPr>
      </w:pPr>
    </w:p>
    <w:p>
      <w:pPr>
        <w:pBdr>
          <w:top w:val="none" w:color="auto" w:sz="0" w:space="0"/>
          <w:left w:val="none" w:color="auto" w:sz="0" w:space="0"/>
          <w:bottom w:val="none" w:color="auto" w:sz="0" w:space="0"/>
          <w:right w:val="none" w:color="auto" w:sz="0" w:space="0"/>
          <w:between w:val="none" w:color="auto" w:sz="0" w:space="0"/>
        </w:pBdr>
        <w:spacing w:after="0" w:line="240" w:lineRule="auto"/>
        <w:jc w:val="both"/>
        <w:rPr>
          <w:rFonts w:ascii="Times New Roman" w:hAnsi="Times New Roman"/>
          <w:sz w:val="28"/>
          <w:szCs w:val="28"/>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r>
        <w:rPr>
          <w:rFonts w:ascii="Times New Roman" w:hAnsi="Times New Roman"/>
          <w:sz w:val="24"/>
          <w:szCs w:val="24"/>
        </w:rPr>
        <w:t>Утверждена: Постановление Администрации г. Пскова от 17.12.2015 N 2700.</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r>
        <w:rPr>
          <w:rFonts w:ascii="Times New Roman" w:hAnsi="Times New Roman"/>
          <w:sz w:val="24"/>
          <w:szCs w:val="24"/>
        </w:rPr>
        <w:t>Сроки реализации программы: 2016 – 202</w:t>
      </w:r>
      <w:r>
        <w:rPr>
          <w:rFonts w:ascii="Times New Roman" w:hAnsi="Times New Roman"/>
          <w:sz w:val="24"/>
          <w:szCs w:val="24"/>
          <w:lang w:val="en-US"/>
        </w:rPr>
        <w:t xml:space="preserve">2 </w:t>
      </w:r>
      <w:r>
        <w:rPr>
          <w:rFonts w:ascii="Times New Roman" w:hAnsi="Times New Roman"/>
          <w:sz w:val="24"/>
          <w:szCs w:val="24"/>
        </w:rPr>
        <w:t>гг.</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r>
        <w:rPr>
          <w:rFonts w:ascii="Times New Roman" w:hAnsi="Times New Roman"/>
          <w:sz w:val="24"/>
          <w:szCs w:val="24"/>
        </w:rPr>
        <w:t>Ответственный исполнитель программы: Комитет по делам гражданской обороны и предупреждению чрезвычайных ситуаций Администрации города Пскова.</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sz w:val="24"/>
          <w:szCs w:val="24"/>
        </w:rPr>
      </w:pPr>
      <w:r>
        <w:rPr>
          <w:rFonts w:ascii="Times New Roman" w:hAnsi="Times New Roman"/>
          <w:sz w:val="24"/>
          <w:szCs w:val="24"/>
        </w:rPr>
        <w:t>Цель программы:</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r>
        <w:rPr>
          <w:rFonts w:ascii="Times New Roman" w:hAnsi="Times New Roman"/>
          <w:sz w:val="24"/>
          <w:szCs w:val="24"/>
        </w:rPr>
        <w:t>Обеспечение безопасности населения и соблюдение правопорядка на территории муниципального образования.</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r>
        <w:rPr>
          <w:rFonts w:ascii="Times New Roman" w:hAnsi="Times New Roman"/>
          <w:sz w:val="24"/>
          <w:szCs w:val="24"/>
        </w:rPr>
        <w:t>Задачи программы:</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r>
        <w:rPr>
          <w:rFonts w:ascii="Times New Roman" w:hAnsi="Times New Roman"/>
          <w:sz w:val="24"/>
          <w:szCs w:val="24"/>
        </w:rPr>
        <w:t>1. Укрепление правопорядка, повышение уровня общественной и личной безопасности граждан на территории муниципального образования "Город Псков".</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r>
        <w:rPr>
          <w:rFonts w:ascii="Times New Roman" w:hAnsi="Times New Roman"/>
          <w:sz w:val="24"/>
          <w:szCs w:val="24"/>
        </w:rPr>
        <w:t>2. Обеспечение эффективной системы противодействия распространению коррупции в органах местного самоуправления, муниципальных учреждениях и предприятиях города Пскова.</w:t>
      </w:r>
    </w:p>
    <w:p>
      <w:pPr>
        <w:pBdr>
          <w:top w:val="none" w:color="auto" w:sz="0" w:space="0"/>
          <w:left w:val="none" w:color="auto" w:sz="0" w:space="0"/>
          <w:bottom w:val="none" w:color="auto" w:sz="0" w:space="0"/>
          <w:right w:val="none" w:color="auto" w:sz="0" w:space="0"/>
          <w:between w:val="none" w:color="auto" w:sz="0" w:space="0"/>
        </w:pBdr>
        <w:spacing w:after="0" w:line="240" w:lineRule="auto"/>
        <w:ind w:firstLine="709"/>
        <w:jc w:val="both"/>
        <w:rPr>
          <w:rFonts w:ascii="Times New Roman" w:hAnsi="Times New Roman"/>
          <w:sz w:val="24"/>
          <w:szCs w:val="24"/>
        </w:rPr>
      </w:pPr>
      <w:r>
        <w:rPr>
          <w:rFonts w:ascii="Times New Roman" w:hAnsi="Times New Roman"/>
          <w:sz w:val="24"/>
          <w:szCs w:val="24"/>
        </w:rPr>
        <w:t>3. Создание комплексных условий для снижения риска приобщения населения муниципального образования "Город Псков", особенно детей и подростков, к наркотическим веществам, включая табак и алкоголь, создание эффективной межведомственной системы противодействия незаконному обороту наркотиков, потреблению наркотических и психотропных веществ.</w:t>
      </w:r>
    </w:p>
    <w:p>
      <w:pPr>
        <w:spacing w:after="0" w:line="240" w:lineRule="auto"/>
        <w:rPr>
          <w:rFonts w:ascii="Times New Roman" w:hAnsi="Times New Roman"/>
          <w:sz w:val="20"/>
          <w:szCs w:val="20"/>
        </w:rPr>
        <w:sectPr>
          <w:footerReference r:id="rId4" w:type="default"/>
          <w:pgSz w:w="11950" w:h="16901"/>
          <w:pgMar w:top="567" w:right="567" w:bottom="567" w:left="567" w:header="720" w:footer="0" w:gutter="0"/>
          <w:pgNumType w:start="1"/>
          <w:cols w:space="720" w:num="1"/>
        </w:sectPr>
      </w:pPr>
      <w:r>
        <w:rPr>
          <w:rFonts w:ascii="Times New Roman" w:hAnsi="Times New Roman"/>
          <w:sz w:val="20"/>
          <w:szCs w:val="20"/>
        </w:rPr>
        <w:t xml:space="preserve"> </w:t>
      </w:r>
    </w:p>
    <w:p>
      <w:pPr>
        <w:spacing w:after="0" w:line="240" w:lineRule="auto"/>
        <w:rPr>
          <w:lang w:eastAsia="en-US"/>
        </w:rPr>
      </w:pPr>
    </w:p>
    <w:p/>
    <w:tbl>
      <w:tblPr>
        <w:tblStyle w:val="12"/>
        <w:tblW w:w="15465" w:type="dxa"/>
        <w:tblInd w:w="-5" w:type="dxa"/>
        <w:shd w:val="clear" w:color="auto" w:fill="auto"/>
        <w:tblLayout w:type="fixed"/>
        <w:tblCellMar>
          <w:top w:w="0" w:type="dxa"/>
          <w:left w:w="45" w:type="dxa"/>
          <w:bottom w:w="0" w:type="dxa"/>
          <w:right w:w="45" w:type="dxa"/>
        </w:tblCellMar>
      </w:tblPr>
      <w:tblGrid>
        <w:gridCol w:w="15465"/>
      </w:tblGrid>
      <w:tr>
        <w:tblPrEx>
          <w:shd w:val="clear" w:color="auto" w:fill="auto"/>
          <w:tblLayout w:type="fixed"/>
          <w:tblCellMar>
            <w:top w:w="0" w:type="dxa"/>
            <w:left w:w="45" w:type="dxa"/>
            <w:bottom w:w="0" w:type="dxa"/>
            <w:right w:w="45" w:type="dxa"/>
          </w:tblCellMar>
        </w:tblPrEx>
        <w:trPr>
          <w:trHeight w:val="20" w:hRule="atLeast"/>
        </w:trPr>
        <w:tc>
          <w:tcPr>
            <w:tcW w:w="15465" w:type="dxa"/>
            <w:tcBorders>
              <w:top w:val="nil"/>
              <w:left w:val="nil"/>
              <w:bottom w:val="nil"/>
              <w:right w:val="nil"/>
            </w:tcBorders>
            <w:shd w:val="clear" w:color="auto" w:fill="auto"/>
            <w:vAlign w:val="center"/>
          </w:tcPr>
          <w:p>
            <w:pPr>
              <w:widowControl w:val="0"/>
              <w:autoSpaceDE w:val="0"/>
              <w:autoSpaceDN w:val="0"/>
              <w:adjustRightInd w:val="0"/>
              <w:spacing w:after="0" w:line="240" w:lineRule="auto"/>
              <w:jc w:val="right"/>
              <w:rPr>
                <w:rFonts w:ascii="Times New Roman" w:hAnsi="Times New Roman"/>
                <w:sz w:val="20"/>
                <w:szCs w:val="20"/>
                <w:lang w:eastAsia="en-US"/>
              </w:rPr>
            </w:pPr>
            <w:r>
              <w:rPr>
                <w:rFonts w:ascii="Times New Roman" w:hAnsi="Times New Roman"/>
                <w:sz w:val="20"/>
                <w:szCs w:val="20"/>
                <w:lang w:eastAsia="en-US"/>
              </w:rPr>
              <w:t>Приложение 1</w:t>
            </w:r>
          </w:p>
          <w:p>
            <w:pPr>
              <w:widowControl w:val="0"/>
              <w:autoSpaceDE w:val="0"/>
              <w:autoSpaceDN w:val="0"/>
              <w:adjustRightInd w:val="0"/>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1. Сведения о достижении значений целевых показателей муниципальной программы</w:t>
            </w:r>
          </w:p>
          <w:tbl>
            <w:tblPr>
              <w:tblStyle w:val="12"/>
              <w:tblW w:w="10305" w:type="dxa"/>
              <w:tblInd w:w="2478" w:type="dxa"/>
              <w:tblLayout w:type="fixed"/>
              <w:tblCellMar>
                <w:top w:w="0" w:type="dxa"/>
                <w:left w:w="108" w:type="dxa"/>
                <w:bottom w:w="0" w:type="dxa"/>
                <w:right w:w="108" w:type="dxa"/>
              </w:tblCellMar>
            </w:tblPr>
            <w:tblGrid>
              <w:gridCol w:w="10305"/>
            </w:tblGrid>
            <w:tr>
              <w:tblPrEx>
                <w:tblLayout w:type="fixed"/>
                <w:tblCellMar>
                  <w:top w:w="0" w:type="dxa"/>
                  <w:left w:w="108" w:type="dxa"/>
                  <w:bottom w:w="0" w:type="dxa"/>
                  <w:right w:w="108" w:type="dxa"/>
                </w:tblCellMar>
              </w:tblPrEx>
              <w:trPr>
                <w:trHeight w:val="215" w:hRule="atLeast"/>
              </w:trPr>
              <w:tc>
                <w:tcPr>
                  <w:tcW w:w="10305" w:type="dxa"/>
                  <w:tcBorders>
                    <w:top w:val="nil"/>
                    <w:left w:val="nil"/>
                    <w:bottom w:val="single" w:color="auto" w:sz="4" w:space="0"/>
                    <w:right w:val="nil"/>
                  </w:tcBorders>
                </w:tcPr>
                <w:p>
                  <w:pPr>
                    <w:spacing w:after="0" w:line="240" w:lineRule="auto"/>
                    <w:jc w:val="center"/>
                    <w:rPr>
                      <w:rFonts w:ascii="Times New Roman" w:hAnsi="Times New Roman"/>
                      <w:b/>
                      <w:bCs/>
                      <w:sz w:val="26"/>
                      <w:szCs w:val="26"/>
                      <w:lang w:eastAsia="en-US"/>
                    </w:rPr>
                  </w:pPr>
                  <w:r>
                    <w:rPr>
                      <w:rFonts w:ascii="Times New Roman" w:hAnsi="Times New Roman"/>
                      <w:b/>
                      <w:bCs/>
                      <w:sz w:val="26"/>
                      <w:szCs w:val="26"/>
                      <w:u w:val="single"/>
                      <w:lang w:eastAsia="en-US"/>
                    </w:rPr>
                    <w:t xml:space="preserve">"Обеспечение общественного порядка и противодействие преступности" </w:t>
                  </w:r>
                </w:p>
              </w:tc>
            </w:tr>
            <w:tr>
              <w:tblPrEx>
                <w:tblLayout w:type="fixed"/>
                <w:tblCellMar>
                  <w:top w:w="0" w:type="dxa"/>
                  <w:left w:w="108" w:type="dxa"/>
                  <w:bottom w:w="0" w:type="dxa"/>
                  <w:right w:w="108" w:type="dxa"/>
                </w:tblCellMar>
              </w:tblPrEx>
              <w:trPr>
                <w:trHeight w:val="114" w:hRule="atLeast"/>
              </w:trPr>
              <w:tc>
                <w:tcPr>
                  <w:tcW w:w="10305" w:type="dxa"/>
                  <w:tcBorders>
                    <w:top w:val="single" w:color="auto" w:sz="4" w:space="0"/>
                    <w:left w:val="nil"/>
                    <w:bottom w:val="nil"/>
                    <w:right w:val="nil"/>
                  </w:tcBorders>
                </w:tcPr>
                <w:p>
                  <w:pPr>
                    <w:spacing w:after="0" w:line="240" w:lineRule="auto"/>
                    <w:jc w:val="center"/>
                    <w:rPr>
                      <w:rFonts w:ascii="Times New Roman" w:hAnsi="Times New Roman"/>
                      <w:bCs/>
                      <w:sz w:val="20"/>
                      <w:szCs w:val="20"/>
                      <w:lang w:eastAsia="en-US"/>
                    </w:rPr>
                  </w:pPr>
                  <w:r>
                    <w:rPr>
                      <w:rFonts w:ascii="Times New Roman" w:hAnsi="Times New Roman"/>
                      <w:bCs/>
                      <w:sz w:val="20"/>
                      <w:szCs w:val="20"/>
                      <w:lang w:eastAsia="en-US"/>
                    </w:rPr>
                    <w:t>наименование муниципальной программы</w:t>
                  </w:r>
                </w:p>
              </w:tc>
            </w:tr>
          </w:tbl>
          <w:p>
            <w:pPr>
              <w:widowControl w:val="0"/>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по состоянию на 1 июля 2019 года</w:t>
            </w:r>
          </w:p>
          <w:p>
            <w:pPr>
              <w:spacing w:after="0" w:line="240" w:lineRule="auto"/>
              <w:jc w:val="center"/>
              <w:rPr>
                <w:rFonts w:ascii="Times New Roman" w:hAnsi="Times New Roman"/>
                <w:sz w:val="20"/>
                <w:szCs w:val="20"/>
                <w:lang w:eastAsia="en-US"/>
              </w:rPr>
            </w:pPr>
          </w:p>
        </w:tc>
      </w:tr>
    </w:tbl>
    <w:p/>
    <w:tbl>
      <w:tblPr>
        <w:tblStyle w:val="12"/>
        <w:tblpPr w:leftFromText="180" w:rightFromText="180" w:vertAnchor="text" w:horzAnchor="page" w:tblpX="547" w:tblpY="527"/>
        <w:tblOverlap w:val="never"/>
        <w:tblW w:w="15465" w:type="dxa"/>
        <w:tblInd w:w="0" w:type="dxa"/>
        <w:shd w:val="clear" w:color="auto" w:fill="auto"/>
        <w:tblLayout w:type="fixed"/>
        <w:tblCellMar>
          <w:top w:w="0" w:type="dxa"/>
          <w:left w:w="45" w:type="dxa"/>
          <w:bottom w:w="0" w:type="dxa"/>
          <w:right w:w="45" w:type="dxa"/>
        </w:tblCellMar>
      </w:tblPr>
      <w:tblGrid>
        <w:gridCol w:w="617"/>
        <w:gridCol w:w="106"/>
        <w:gridCol w:w="6804"/>
        <w:gridCol w:w="992"/>
        <w:gridCol w:w="992"/>
        <w:gridCol w:w="1134"/>
        <w:gridCol w:w="1276"/>
        <w:gridCol w:w="1984"/>
        <w:gridCol w:w="1560"/>
      </w:tblGrid>
      <w:tr>
        <w:tblPrEx>
          <w:shd w:val="clear" w:color="auto" w:fill="auto"/>
          <w:tblLayout w:type="fixed"/>
          <w:tblCellMar>
            <w:top w:w="0" w:type="dxa"/>
            <w:left w:w="45" w:type="dxa"/>
            <w:bottom w:w="0" w:type="dxa"/>
            <w:right w:w="45" w:type="dxa"/>
          </w:tblCellMar>
        </w:tblPrEx>
        <w:trPr>
          <w:trHeight w:val="20" w:hRule="atLeast"/>
        </w:trPr>
        <w:tc>
          <w:tcPr>
            <w:tcW w:w="617" w:type="dxa"/>
            <w:vMerge w:val="restart"/>
            <w:tcBorders>
              <w:top w:val="single" w:color="auto" w:sz="4" w:space="0"/>
              <w:left w:val="single" w:color="auto" w:sz="4" w:space="0"/>
              <w:bottom w:val="nil"/>
              <w:right w:val="single" w:color="auto" w:sz="2" w:space="0"/>
            </w:tcBorders>
            <w:shd w:val="clear" w:color="auto" w:fill="auto"/>
            <w:vAlign w:val="center"/>
          </w:tcPr>
          <w:p>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w:t>
            </w:r>
          </w:p>
        </w:tc>
        <w:tc>
          <w:tcPr>
            <w:tcW w:w="6910" w:type="dxa"/>
            <w:gridSpan w:val="2"/>
            <w:vMerge w:val="restart"/>
            <w:tcBorders>
              <w:top w:val="single" w:color="auto" w:sz="4" w:space="0"/>
              <w:left w:val="single" w:color="auto" w:sz="4" w:space="0"/>
              <w:bottom w:val="nil"/>
              <w:right w:val="single" w:color="auto" w:sz="2" w:space="0"/>
            </w:tcBorders>
            <w:shd w:val="clear" w:color="auto" w:fill="auto"/>
            <w:vAlign w:val="center"/>
          </w:tcPr>
          <w:p>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Наименование показателя достижения цели (решения задачи)</w:t>
            </w:r>
            <w:r>
              <w:rPr>
                <w:rFonts w:ascii="Times New Roman" w:hAnsi="Times New Roman"/>
                <w:sz w:val="20"/>
                <w:szCs w:val="20"/>
                <w:vertAlign w:val="superscript"/>
                <w:lang w:eastAsia="en-US"/>
              </w:rPr>
              <w:footnoteReference w:id="0"/>
            </w:r>
          </w:p>
        </w:tc>
        <w:tc>
          <w:tcPr>
            <w:tcW w:w="992" w:type="dxa"/>
            <w:vMerge w:val="restart"/>
            <w:tcBorders>
              <w:top w:val="single" w:color="auto" w:sz="4" w:space="0"/>
              <w:left w:val="single" w:color="auto" w:sz="2" w:space="0"/>
              <w:bottom w:val="nil"/>
              <w:right w:val="single" w:color="auto" w:sz="2" w:space="0"/>
            </w:tcBorders>
            <w:shd w:val="clear" w:color="auto" w:fill="auto"/>
            <w:vAlign w:val="center"/>
          </w:tcPr>
          <w:p>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Ед.</w:t>
            </w:r>
          </w:p>
          <w:p>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измер.</w:t>
            </w:r>
          </w:p>
        </w:tc>
        <w:tc>
          <w:tcPr>
            <w:tcW w:w="5386" w:type="dxa"/>
            <w:gridSpan w:val="4"/>
            <w:tcBorders>
              <w:top w:val="single" w:color="auto" w:sz="4" w:space="0"/>
              <w:left w:val="single" w:color="auto" w:sz="2" w:space="0"/>
              <w:bottom w:val="single" w:color="auto" w:sz="4" w:space="0"/>
              <w:right w:val="single" w:color="auto" w:sz="2" w:space="0"/>
            </w:tcBorders>
            <w:shd w:val="clear" w:color="auto" w:fill="auto"/>
            <w:vAlign w:val="center"/>
          </w:tcPr>
          <w:p>
            <w:pPr>
              <w:spacing w:after="0" w:line="240" w:lineRule="auto"/>
              <w:ind w:left="11"/>
              <w:jc w:val="center"/>
              <w:rPr>
                <w:rFonts w:ascii="Times New Roman" w:hAnsi="Times New Roman"/>
                <w:sz w:val="20"/>
                <w:szCs w:val="20"/>
                <w:lang w:eastAsia="en-US"/>
              </w:rPr>
            </w:pPr>
            <w:r>
              <w:rPr>
                <w:rFonts w:ascii="Times New Roman" w:hAnsi="Times New Roman"/>
                <w:sz w:val="20"/>
                <w:szCs w:val="20"/>
                <w:lang w:eastAsia="en-US"/>
              </w:rPr>
              <w:t>Значение показателя</w:t>
            </w:r>
          </w:p>
        </w:tc>
        <w:tc>
          <w:tcPr>
            <w:tcW w:w="1560" w:type="dxa"/>
            <w:vMerge w:val="restart"/>
            <w:tcBorders>
              <w:top w:val="single" w:color="auto" w:sz="4" w:space="0"/>
              <w:left w:val="single" w:color="auto" w:sz="4" w:space="0"/>
              <w:bottom w:val="nil"/>
              <w:right w:val="single" w:color="auto" w:sz="2" w:space="0"/>
            </w:tcBorders>
            <w:shd w:val="clear" w:color="auto" w:fill="auto"/>
            <w:vAlign w:val="center"/>
          </w:tcPr>
          <w:p>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Пояснения по возможному недостижению значения показателя на конец года</w:t>
            </w:r>
          </w:p>
        </w:tc>
      </w:tr>
      <w:tr>
        <w:tblPrEx>
          <w:tblLayout w:type="fixed"/>
          <w:tblCellMar>
            <w:top w:w="0" w:type="dxa"/>
            <w:left w:w="45" w:type="dxa"/>
            <w:bottom w:w="0" w:type="dxa"/>
            <w:right w:w="45" w:type="dxa"/>
          </w:tblCellMar>
        </w:tblPrEx>
        <w:trPr>
          <w:trHeight w:val="20" w:hRule="atLeast"/>
        </w:trPr>
        <w:tc>
          <w:tcPr>
            <w:tcW w:w="617" w:type="dxa"/>
            <w:vMerge w:val="continue"/>
            <w:tcBorders>
              <w:top w:val="single" w:color="auto" w:sz="2" w:space="0"/>
              <w:left w:val="single" w:color="auto" w:sz="4" w:space="0"/>
              <w:bottom w:val="nil"/>
              <w:right w:val="single" w:color="auto" w:sz="2" w:space="0"/>
            </w:tcBorders>
            <w:shd w:val="clear" w:color="auto" w:fill="auto"/>
            <w:vAlign w:val="center"/>
          </w:tcPr>
          <w:p>
            <w:pPr>
              <w:spacing w:after="0" w:line="240" w:lineRule="auto"/>
              <w:rPr>
                <w:rFonts w:ascii="Times New Roman" w:hAnsi="Times New Roman"/>
                <w:sz w:val="20"/>
                <w:szCs w:val="20"/>
                <w:lang w:eastAsia="en-US"/>
              </w:rPr>
            </w:pPr>
          </w:p>
        </w:tc>
        <w:tc>
          <w:tcPr>
            <w:tcW w:w="6910" w:type="dxa"/>
            <w:gridSpan w:val="2"/>
            <w:vMerge w:val="continue"/>
            <w:tcBorders>
              <w:top w:val="single" w:color="auto" w:sz="2" w:space="0"/>
              <w:left w:val="single" w:color="auto" w:sz="4" w:space="0"/>
              <w:bottom w:val="nil"/>
              <w:right w:val="single" w:color="auto" w:sz="2" w:space="0"/>
            </w:tcBorders>
            <w:shd w:val="clear" w:color="auto" w:fill="auto"/>
            <w:vAlign w:val="center"/>
          </w:tcPr>
          <w:p>
            <w:pPr>
              <w:spacing w:after="0" w:line="240" w:lineRule="auto"/>
              <w:rPr>
                <w:rFonts w:ascii="Times New Roman" w:hAnsi="Times New Roman"/>
                <w:sz w:val="20"/>
                <w:szCs w:val="20"/>
                <w:lang w:eastAsia="en-US"/>
              </w:rPr>
            </w:pPr>
          </w:p>
        </w:tc>
        <w:tc>
          <w:tcPr>
            <w:tcW w:w="992" w:type="dxa"/>
            <w:vMerge w:val="continue"/>
            <w:tcBorders>
              <w:top w:val="single" w:color="auto" w:sz="2" w:space="0"/>
              <w:left w:val="single" w:color="auto" w:sz="2" w:space="0"/>
              <w:bottom w:val="nil"/>
              <w:right w:val="single" w:color="auto" w:sz="2" w:space="0"/>
            </w:tcBorders>
            <w:shd w:val="clear" w:color="auto" w:fill="auto"/>
            <w:vAlign w:val="center"/>
          </w:tcPr>
          <w:p>
            <w:pPr>
              <w:spacing w:after="0" w:line="240" w:lineRule="auto"/>
              <w:rPr>
                <w:rFonts w:ascii="Times New Roman" w:hAnsi="Times New Roman"/>
                <w:sz w:val="20"/>
                <w:szCs w:val="20"/>
                <w:lang w:eastAsia="en-US"/>
              </w:rPr>
            </w:pPr>
          </w:p>
        </w:tc>
        <w:tc>
          <w:tcPr>
            <w:tcW w:w="992" w:type="dxa"/>
            <w:tcBorders>
              <w:top w:val="single" w:color="auto" w:sz="4" w:space="0"/>
              <w:left w:val="single" w:color="auto" w:sz="2" w:space="0"/>
              <w:bottom w:val="nil"/>
              <w:right w:val="single" w:color="auto" w:sz="4" w:space="0"/>
            </w:tcBorders>
            <w:shd w:val="clear" w:color="auto" w:fill="auto"/>
            <w:vAlign w:val="center"/>
          </w:tcPr>
          <w:p>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Год, предшествующий отчетному</w:t>
            </w:r>
            <w:r>
              <w:rPr>
                <w:rFonts w:ascii="Times New Roman" w:hAnsi="Times New Roman"/>
                <w:sz w:val="20"/>
                <w:szCs w:val="20"/>
                <w:vertAlign w:val="superscript"/>
                <w:lang w:eastAsia="en-US"/>
              </w:rPr>
              <w:footnoteReference w:id="1"/>
            </w:r>
          </w:p>
        </w:tc>
        <w:tc>
          <w:tcPr>
            <w:tcW w:w="1134" w:type="dxa"/>
            <w:tcBorders>
              <w:top w:val="single" w:color="auto" w:sz="4" w:space="0"/>
              <w:left w:val="single" w:color="auto" w:sz="4" w:space="0"/>
              <w:bottom w:val="nil"/>
              <w:right w:val="single" w:color="auto" w:sz="2" w:space="0"/>
            </w:tcBorders>
            <w:shd w:val="clear" w:color="auto" w:fill="auto"/>
            <w:vAlign w:val="center"/>
          </w:tcPr>
          <w:p>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план на текущий год</w:t>
            </w:r>
          </w:p>
        </w:tc>
        <w:tc>
          <w:tcPr>
            <w:tcW w:w="1276" w:type="dxa"/>
            <w:tcBorders>
              <w:top w:val="single" w:color="auto" w:sz="4" w:space="0"/>
              <w:left w:val="single" w:color="auto" w:sz="2" w:space="0"/>
              <w:bottom w:val="nil"/>
              <w:right w:val="single" w:color="auto" w:sz="4" w:space="0"/>
            </w:tcBorders>
            <w:shd w:val="clear" w:color="auto" w:fill="auto"/>
            <w:vAlign w:val="center"/>
          </w:tcPr>
          <w:p>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фактическое значение</w:t>
            </w:r>
          </w:p>
        </w:tc>
        <w:tc>
          <w:tcPr>
            <w:tcW w:w="1984" w:type="dxa"/>
            <w:tcBorders>
              <w:top w:val="single" w:color="auto" w:sz="4" w:space="0"/>
              <w:left w:val="single" w:color="auto" w:sz="4" w:space="0"/>
              <w:bottom w:val="nil"/>
              <w:right w:val="single" w:color="auto" w:sz="2" w:space="0"/>
            </w:tcBorders>
            <w:shd w:val="clear" w:color="auto" w:fill="auto"/>
            <w:vAlign w:val="center"/>
          </w:tcPr>
          <w:p>
            <w:pPr>
              <w:spacing w:after="0" w:line="240" w:lineRule="auto"/>
              <w:ind w:right="-45"/>
              <w:jc w:val="center"/>
              <w:rPr>
                <w:rFonts w:ascii="Times New Roman" w:hAnsi="Times New Roman"/>
                <w:sz w:val="20"/>
                <w:szCs w:val="20"/>
                <w:vertAlign w:val="superscript"/>
                <w:lang w:eastAsia="en-US"/>
              </w:rPr>
            </w:pPr>
            <w:r>
              <w:rPr>
                <w:rFonts w:ascii="Times New Roman" w:hAnsi="Times New Roman"/>
                <w:sz w:val="20"/>
                <w:szCs w:val="20"/>
                <w:lang w:eastAsia="en-US"/>
              </w:rPr>
              <w:t>Уровень достижения планового значения показателя</w:t>
            </w:r>
            <w:r>
              <w:rPr>
                <w:rFonts w:ascii="Times New Roman" w:hAnsi="Times New Roman"/>
                <w:sz w:val="20"/>
                <w:szCs w:val="20"/>
                <w:vertAlign w:val="superscript"/>
                <w:lang w:eastAsia="en-US"/>
              </w:rPr>
              <w:footnoteReference w:id="2"/>
            </w:r>
          </w:p>
        </w:tc>
        <w:tc>
          <w:tcPr>
            <w:tcW w:w="1560" w:type="dxa"/>
            <w:vMerge w:val="continue"/>
            <w:tcBorders>
              <w:top w:val="single" w:color="auto" w:sz="2" w:space="0"/>
              <w:left w:val="single" w:color="auto" w:sz="4" w:space="0"/>
              <w:bottom w:val="nil"/>
              <w:right w:val="single" w:color="auto" w:sz="2" w:space="0"/>
            </w:tcBorders>
            <w:shd w:val="clear" w:color="auto" w:fill="auto"/>
            <w:vAlign w:val="center"/>
          </w:tcPr>
          <w:p>
            <w:pPr>
              <w:spacing w:after="0" w:line="240" w:lineRule="auto"/>
              <w:rPr>
                <w:rFonts w:ascii="Times New Roman" w:hAnsi="Times New Roman"/>
                <w:sz w:val="26"/>
                <w:szCs w:val="26"/>
                <w:lang w:eastAsia="en-US"/>
              </w:rPr>
            </w:pP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vAlign w:val="center"/>
          </w:tcPr>
          <w:p>
            <w:pPr>
              <w:spacing w:after="0" w:line="240" w:lineRule="auto"/>
              <w:jc w:val="center"/>
              <w:rPr>
                <w:rFonts w:ascii="Times New Roman" w:hAnsi="Times New Roman"/>
                <w:sz w:val="26"/>
                <w:szCs w:val="26"/>
                <w:lang w:eastAsia="en-US"/>
              </w:rPr>
            </w:pPr>
          </w:p>
        </w:tc>
        <w:tc>
          <w:tcPr>
            <w:tcW w:w="14848" w:type="dxa"/>
            <w:gridSpan w:val="8"/>
            <w:tcBorders>
              <w:top w:val="single" w:color="auto" w:sz="2" w:space="0"/>
              <w:left w:val="single" w:color="auto" w:sz="4" w:space="0"/>
              <w:bottom w:val="single" w:color="auto" w:sz="2" w:space="0"/>
              <w:right w:val="single" w:color="auto" w:sz="2" w:space="0"/>
            </w:tcBorders>
            <w:shd w:val="clear" w:color="auto" w:fill="auto"/>
            <w:vAlign w:val="center"/>
          </w:tcPr>
          <w:p>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Муниципальная программа «Обеспечение общественного порядка и противодействие преступности»</w:t>
            </w: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ind w:left="59"/>
              <w:rPr>
                <w:rFonts w:ascii="Times New Roman" w:hAnsi="Times New Roman"/>
                <w:sz w:val="24"/>
                <w:szCs w:val="24"/>
                <w:lang w:eastAsia="en-US"/>
              </w:rPr>
            </w:pPr>
            <w:r>
              <w:rPr>
                <w:rFonts w:ascii="Times New Roman" w:hAnsi="Times New Roman"/>
                <w:sz w:val="24"/>
                <w:szCs w:val="24"/>
                <w:lang w:eastAsia="en-US"/>
              </w:rPr>
              <w:t>1.</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Общее количество административных правонарушений, совершенных на территории города Пскова</w:t>
            </w:r>
          </w:p>
        </w:tc>
        <w:tc>
          <w:tcPr>
            <w:tcW w:w="992" w:type="dxa"/>
            <w:tcBorders>
              <w:top w:val="single" w:color="auto" w:sz="2" w:space="0"/>
              <w:left w:val="single" w:color="auto" w:sz="2"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Штука</w:t>
            </w:r>
          </w:p>
        </w:tc>
        <w:tc>
          <w:tcPr>
            <w:tcW w:w="992" w:type="dxa"/>
            <w:tcBorders>
              <w:top w:val="single" w:color="auto" w:sz="2" w:space="0"/>
              <w:left w:val="single" w:color="auto" w:sz="2" w:space="0"/>
              <w:bottom w:val="single" w:color="auto" w:sz="2" w:space="0"/>
              <w:right w:val="single" w:color="auto" w:sz="4" w:space="0"/>
            </w:tcBorders>
            <w:shd w:val="clear" w:color="auto" w:fill="auto"/>
            <w:vAlign w:val="center"/>
          </w:tcPr>
          <w:p>
            <w:pPr>
              <w:pStyle w:val="15"/>
              <w:jc w:val="center"/>
              <w:rPr>
                <w:rFonts w:ascii="Times New Roman" w:hAnsi="Times New Roman" w:cs="Times New Roman"/>
                <w:sz w:val="24"/>
                <w:szCs w:val="24"/>
                <w:lang w:val="en-US"/>
              </w:rPr>
            </w:pPr>
            <w:r>
              <w:rPr>
                <w:rFonts w:ascii="Times New Roman" w:hAnsi="Times New Roman" w:cs="Times New Roman"/>
                <w:bCs/>
                <w:sz w:val="24"/>
                <w:szCs w:val="24"/>
              </w:rPr>
              <w:t>37689</w:t>
            </w:r>
          </w:p>
        </w:tc>
        <w:tc>
          <w:tcPr>
            <w:tcW w:w="1134" w:type="dxa"/>
            <w:tcBorders>
              <w:top w:val="single" w:color="auto" w:sz="2" w:space="0"/>
              <w:left w:val="single" w:color="auto" w:sz="4" w:space="0"/>
              <w:bottom w:val="single" w:color="auto" w:sz="2" w:space="0"/>
              <w:right w:val="single" w:color="auto" w:sz="2" w:space="0"/>
            </w:tcBorders>
            <w:shd w:val="clear" w:color="auto" w:fill="auto"/>
            <w:vAlign w:val="center"/>
          </w:tcPr>
          <w:p>
            <w:pPr>
              <w:pStyle w:val="15"/>
              <w:jc w:val="center"/>
              <w:rPr>
                <w:rFonts w:ascii="Times New Roman" w:hAnsi="Times New Roman" w:cs="Times New Roman"/>
                <w:sz w:val="24"/>
                <w:szCs w:val="24"/>
                <w:lang w:val="en-US"/>
              </w:rPr>
            </w:pPr>
            <w:r>
              <w:rPr>
                <w:rFonts w:ascii="Times New Roman" w:hAnsi="Times New Roman" w:cs="Times New Roman"/>
                <w:sz w:val="24"/>
                <w:szCs w:val="24"/>
                <w:lang w:val="en-US"/>
              </w:rPr>
              <w:t>48913</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p>
          <w:p>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7446</w:t>
            </w:r>
          </w:p>
          <w:p>
            <w:pPr>
              <w:spacing w:after="0" w:line="240" w:lineRule="auto"/>
              <w:jc w:val="center"/>
              <w:rPr>
                <w:rFonts w:ascii="Times New Roman" w:hAnsi="Times New Roman"/>
                <w:sz w:val="24"/>
                <w:szCs w:val="24"/>
                <w:lang w:eastAsia="en-US"/>
              </w:rPr>
            </w:pP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p>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85</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ind w:left="59"/>
              <w:rPr>
                <w:rFonts w:ascii="Times New Roman" w:hAnsi="Times New Roman"/>
                <w:sz w:val="24"/>
                <w:szCs w:val="24"/>
                <w:lang w:eastAsia="en-US"/>
              </w:rPr>
            </w:pPr>
            <w:r>
              <w:rPr>
                <w:rFonts w:ascii="Times New Roman" w:hAnsi="Times New Roman"/>
                <w:sz w:val="24"/>
                <w:szCs w:val="24"/>
                <w:lang w:eastAsia="en-US"/>
              </w:rPr>
              <w:t>-</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 xml:space="preserve">из них по </w:t>
            </w:r>
            <w:r>
              <w:fldChar w:fldCharType="begin"/>
            </w:r>
            <w:r>
              <w:instrText xml:space="preserve"> HYPERLINK "consultantplus://offline/ref=2CE606346B19886D7F19A2C9692A5F1D12D7D73259A5C7A3F38BD2395147BDB2B189F44108556E6EQ0D9O" </w:instrText>
            </w:r>
            <w:r>
              <w:fldChar w:fldCharType="separate"/>
            </w:r>
            <w:r>
              <w:rPr>
                <w:rFonts w:ascii="Times New Roman" w:hAnsi="Times New Roman" w:cs="Times New Roman"/>
                <w:sz w:val="24"/>
                <w:szCs w:val="24"/>
              </w:rPr>
              <w:t>главе 20</w:t>
            </w:r>
            <w:r>
              <w:rPr>
                <w:rFonts w:ascii="Times New Roman" w:hAnsi="Times New Roman" w:cs="Times New Roman"/>
                <w:sz w:val="24"/>
                <w:szCs w:val="24"/>
              </w:rPr>
              <w:fldChar w:fldCharType="end"/>
            </w:r>
            <w:r>
              <w:rPr>
                <w:rFonts w:ascii="Times New Roman" w:hAnsi="Times New Roman" w:cs="Times New Roman"/>
                <w:sz w:val="24"/>
                <w:szCs w:val="24"/>
              </w:rPr>
              <w:t xml:space="preserve"> КоАП</w:t>
            </w:r>
          </w:p>
        </w:tc>
        <w:tc>
          <w:tcPr>
            <w:tcW w:w="992" w:type="dxa"/>
            <w:tcBorders>
              <w:top w:val="single" w:color="auto" w:sz="2" w:space="0"/>
              <w:left w:val="single" w:color="auto" w:sz="2"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Штука</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autoSpaceDE w:val="0"/>
              <w:autoSpaceDN w:val="0"/>
              <w:adjustRightInd w:val="0"/>
              <w:jc w:val="center"/>
              <w:rPr>
                <w:rFonts w:ascii="Times New Roman" w:hAnsi="Times New Roman"/>
                <w:sz w:val="24"/>
                <w:szCs w:val="24"/>
              </w:rPr>
            </w:pPr>
            <w:r>
              <w:rPr>
                <w:rFonts w:ascii="Times New Roman" w:hAnsi="Times New Roman"/>
                <w:sz w:val="24"/>
                <w:szCs w:val="24"/>
              </w:rPr>
              <w:t>6878</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autoSpaceDE w:val="0"/>
              <w:autoSpaceDN w:val="0"/>
              <w:adjustRightInd w:val="0"/>
              <w:jc w:val="center"/>
              <w:rPr>
                <w:rFonts w:ascii="Times New Roman" w:hAnsi="Times New Roman"/>
                <w:sz w:val="24"/>
                <w:szCs w:val="24"/>
                <w:lang w:val="en-US"/>
              </w:rPr>
            </w:pPr>
            <w:r>
              <w:rPr>
                <w:rFonts w:ascii="Times New Roman" w:hAnsi="Times New Roman"/>
                <w:sz w:val="24"/>
                <w:szCs w:val="24"/>
                <w:lang w:val="en-US"/>
              </w:rPr>
              <w:t>12741</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4165</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67</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ind w:left="59"/>
              <w:rPr>
                <w:rFonts w:ascii="Times New Roman" w:hAnsi="Times New Roman"/>
                <w:sz w:val="24"/>
                <w:szCs w:val="24"/>
                <w:lang w:eastAsia="en-US"/>
              </w:rPr>
            </w:pPr>
            <w:r>
              <w:rPr>
                <w:rFonts w:ascii="Times New Roman" w:hAnsi="Times New Roman"/>
                <w:sz w:val="24"/>
                <w:szCs w:val="24"/>
                <w:lang w:eastAsia="en-US"/>
              </w:rPr>
              <w:t>2.</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Количество коррупциогенных факторов в проектах муниципальных нормативных правовых актах города Пскова, выявленных при проведении антикоррупционной экспертизы</w:t>
            </w:r>
          </w:p>
        </w:tc>
        <w:tc>
          <w:tcPr>
            <w:tcW w:w="992" w:type="dxa"/>
            <w:tcBorders>
              <w:top w:val="single" w:color="auto" w:sz="2" w:space="0"/>
              <w:left w:val="single" w:color="auto" w:sz="2"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Процент</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autoSpaceDE w:val="0"/>
              <w:autoSpaceDN w:val="0"/>
              <w:adjustRightInd w:val="0"/>
              <w:jc w:val="center"/>
              <w:rPr>
                <w:rFonts w:ascii="Times New Roman" w:hAnsi="Times New Roman"/>
                <w:sz w:val="24"/>
                <w:szCs w:val="24"/>
              </w:rPr>
            </w:pPr>
            <w:r>
              <w:rPr>
                <w:rFonts w:ascii="Times New Roman" w:hAnsi="Times New Roman"/>
                <w:sz w:val="24"/>
                <w:szCs w:val="24"/>
              </w:rPr>
              <w:t>0,0</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rPr>
              <w:t>0,0</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shd w:val="clear" w:color="auto" w:fill="auto"/>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ind w:left="59"/>
              <w:rPr>
                <w:rFonts w:ascii="Times New Roman" w:hAnsi="Times New Roman"/>
                <w:sz w:val="24"/>
                <w:szCs w:val="24"/>
                <w:lang w:eastAsia="en-US"/>
              </w:rPr>
            </w:pPr>
            <w:r>
              <w:rPr>
                <w:rFonts w:ascii="Times New Roman" w:hAnsi="Times New Roman"/>
                <w:sz w:val="24"/>
                <w:szCs w:val="24"/>
                <w:lang w:eastAsia="en-US"/>
              </w:rPr>
              <w:t>3.</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Изменение числа лиц, состоящих на диспансерном наблюдении с диагнозом "Пагубное (с вредными последствиями) употребление наркотических веществ" в ГБУЗ "Наркологический диспансер Псковской области" на территории города Пскова (по сравнению с базовым уровнем 2016 года)</w:t>
            </w:r>
          </w:p>
        </w:tc>
        <w:tc>
          <w:tcPr>
            <w:tcW w:w="992" w:type="dxa"/>
            <w:tcBorders>
              <w:top w:val="single" w:color="auto" w:sz="2" w:space="0"/>
              <w:left w:val="single" w:color="auto" w:sz="2"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Процент</w:t>
            </w:r>
          </w:p>
        </w:tc>
        <w:tc>
          <w:tcPr>
            <w:tcW w:w="992" w:type="dxa"/>
            <w:tcBorders>
              <w:top w:val="single" w:color="auto" w:sz="2" w:space="0"/>
              <w:left w:val="single" w:color="auto" w:sz="2" w:space="0"/>
              <w:bottom w:val="single" w:color="auto" w:sz="2" w:space="0"/>
              <w:right w:val="single" w:color="auto" w:sz="4" w:space="0"/>
            </w:tcBorders>
            <w:shd w:val="clear" w:color="auto" w:fill="auto"/>
            <w:vAlign w:val="center"/>
          </w:tcPr>
          <w:p>
            <w:pPr>
              <w:pStyle w:val="15"/>
              <w:jc w:val="center"/>
              <w:rPr>
                <w:rFonts w:ascii="Times New Roman" w:hAnsi="Times New Roman" w:cs="Times New Roman"/>
                <w:sz w:val="24"/>
                <w:szCs w:val="24"/>
              </w:rPr>
            </w:pPr>
            <w:r>
              <w:rPr>
                <w:rFonts w:ascii="Times New Roman" w:hAnsi="Times New Roman" w:cs="Times New Roman"/>
                <w:sz w:val="24"/>
                <w:szCs w:val="24"/>
              </w:rPr>
              <w:t>41</w:t>
            </w:r>
          </w:p>
        </w:tc>
        <w:tc>
          <w:tcPr>
            <w:tcW w:w="1134" w:type="dxa"/>
            <w:tcBorders>
              <w:top w:val="single" w:color="auto" w:sz="2" w:space="0"/>
              <w:left w:val="single" w:color="auto" w:sz="4" w:space="0"/>
              <w:bottom w:val="single" w:color="auto" w:sz="2" w:space="0"/>
              <w:right w:val="single" w:color="auto" w:sz="2" w:space="0"/>
            </w:tcBorders>
            <w:shd w:val="clear" w:color="auto" w:fill="auto"/>
            <w:vAlign w:val="center"/>
          </w:tcPr>
          <w:p>
            <w:pPr>
              <w:pStyle w:val="15"/>
              <w:jc w:val="center"/>
              <w:rPr>
                <w:rFonts w:ascii="Times New Roman" w:hAnsi="Times New Roman" w:cs="Times New Roman"/>
                <w:sz w:val="24"/>
                <w:szCs w:val="24"/>
              </w:rPr>
            </w:pPr>
            <w:r>
              <w:rPr>
                <w:rFonts w:ascii="Times New Roman" w:hAnsi="Times New Roman" w:cs="Times New Roman"/>
                <w:sz w:val="24"/>
                <w:szCs w:val="24"/>
              </w:rPr>
              <w:t>36</w:t>
            </w:r>
          </w:p>
        </w:tc>
        <w:tc>
          <w:tcPr>
            <w:tcW w:w="1276" w:type="dxa"/>
            <w:tcBorders>
              <w:top w:val="single" w:color="auto" w:sz="2" w:space="0"/>
              <w:left w:val="single" w:color="auto" w:sz="2" w:space="0"/>
              <w:bottom w:val="single" w:color="auto" w:sz="2" w:space="0"/>
              <w:right w:val="single" w:color="auto" w:sz="2" w:space="0"/>
            </w:tcBorders>
            <w:shd w:val="clear" w:color="auto" w:fill="auto"/>
            <w:vAlign w:val="center"/>
          </w:tcPr>
          <w:p>
            <w:pPr>
              <w:spacing w:after="0" w:line="240" w:lineRule="auto"/>
              <w:jc w:val="center"/>
              <w:rPr>
                <w:rFonts w:ascii="Times New Roman" w:hAnsi="Times New Roman"/>
                <w:sz w:val="24"/>
                <w:szCs w:val="24"/>
                <w:highlight w:val="yellow"/>
              </w:rPr>
            </w:pPr>
            <w:r>
              <w:rPr>
                <w:rFonts w:ascii="Times New Roman" w:hAnsi="Times New Roman"/>
                <w:sz w:val="24"/>
                <w:szCs w:val="24"/>
              </w:rPr>
              <w:t>8</w:t>
            </w:r>
          </w:p>
        </w:tc>
        <w:tc>
          <w:tcPr>
            <w:tcW w:w="1984" w:type="dxa"/>
            <w:tcBorders>
              <w:top w:val="single" w:color="auto" w:sz="2" w:space="0"/>
              <w:left w:val="single" w:color="auto" w:sz="2" w:space="0"/>
              <w:bottom w:val="single" w:color="auto" w:sz="2" w:space="0"/>
              <w:right w:val="single" w:color="auto" w:sz="2" w:space="0"/>
            </w:tcBorders>
            <w:shd w:val="clear" w:color="auto" w:fill="auto"/>
            <w:vAlign w:val="center"/>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shd w:val="clear" w:color="auto" w:fill="auto"/>
          <w:tblLayout w:type="fixed"/>
          <w:tblCellMar>
            <w:top w:w="0" w:type="dxa"/>
            <w:left w:w="45" w:type="dxa"/>
            <w:bottom w:w="0" w:type="dxa"/>
            <w:right w:w="45" w:type="dxa"/>
          </w:tblCellMar>
        </w:tblPrEx>
        <w:trPr>
          <w:trHeight w:val="497" w:hRule="atLeast"/>
        </w:trPr>
        <w:tc>
          <w:tcPr>
            <w:tcW w:w="617" w:type="dxa"/>
            <w:tcBorders>
              <w:top w:val="single" w:color="auto" w:sz="2" w:space="0"/>
              <w:left w:val="single" w:color="auto" w:sz="4" w:space="0"/>
              <w:bottom w:val="single" w:color="auto" w:sz="2" w:space="0"/>
              <w:right w:val="single" w:color="auto" w:sz="2" w:space="0"/>
            </w:tcBorders>
            <w:shd w:val="clear" w:color="auto" w:fill="auto"/>
            <w:vAlign w:val="center"/>
          </w:tcPr>
          <w:p>
            <w:pPr>
              <w:spacing w:after="0" w:line="240" w:lineRule="auto"/>
              <w:rPr>
                <w:rFonts w:ascii="Times New Roman" w:hAnsi="Times New Roman"/>
                <w:sz w:val="26"/>
                <w:szCs w:val="26"/>
                <w:lang w:eastAsia="en-US"/>
              </w:rPr>
            </w:pPr>
          </w:p>
        </w:tc>
        <w:tc>
          <w:tcPr>
            <w:tcW w:w="14848" w:type="dxa"/>
            <w:gridSpan w:val="8"/>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adjustRightInd w:val="0"/>
              <w:jc w:val="center"/>
              <w:rPr>
                <w:rFonts w:ascii="Times New Roman" w:hAnsi="Times New Roman"/>
                <w:b/>
                <w:sz w:val="26"/>
                <w:szCs w:val="26"/>
                <w:lang w:eastAsia="en-US"/>
              </w:rPr>
            </w:pPr>
            <w:r>
              <w:rPr>
                <w:rFonts w:ascii="Times New Roman" w:hAnsi="Times New Roman"/>
                <w:b/>
                <w:sz w:val="26"/>
                <w:szCs w:val="26"/>
                <w:lang w:eastAsia="en-US"/>
              </w:rPr>
              <w:t>Подпрограмма  1 «Профилактика преступлений и иных правонарушений в муниципальном образовании «Город Псков»</w:t>
            </w: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r>
              <w:rPr>
                <w:rFonts w:ascii="Times New Roman" w:hAnsi="Times New Roman" w:cs="Times New Roman"/>
                <w:sz w:val="24"/>
                <w:szCs w:val="24"/>
              </w:rPr>
              <w:t>1.1</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Количество преступлений, совершенных в общественных местах на территории города Пскова</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Штука</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981</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1452</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rPr>
              <w:t>520</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из них на улицах</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Штука</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558</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917</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334</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64</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r>
              <w:rPr>
                <w:rFonts w:ascii="Times New Roman" w:hAnsi="Times New Roman" w:cs="Times New Roman"/>
                <w:sz w:val="24"/>
                <w:szCs w:val="24"/>
              </w:rPr>
              <w:t>1.2</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Количество преступлений, совершенных несовершеннолетними</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Штука</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bCs/>
                <w:sz w:val="24"/>
                <w:szCs w:val="24"/>
              </w:rPr>
            </w:pPr>
            <w:r>
              <w:rPr>
                <w:rFonts w:ascii="Times New Roman" w:hAnsi="Times New Roman"/>
                <w:bCs/>
                <w:sz w:val="24"/>
                <w:szCs w:val="24"/>
              </w:rPr>
              <w:t>70</w:t>
            </w:r>
          </w:p>
          <w:p>
            <w:pPr>
              <w:widowControl w:val="0"/>
              <w:autoSpaceDE w:val="0"/>
              <w:autoSpaceDN w:val="0"/>
              <w:jc w:val="center"/>
              <w:rPr>
                <w:rFonts w:ascii="Times New Roman" w:hAnsi="Times New Roman"/>
                <w:sz w:val="24"/>
                <w:szCs w:val="24"/>
              </w:rPr>
            </w:pP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63</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bCs/>
                <w:sz w:val="24"/>
                <w:szCs w:val="24"/>
                <w:lang w:eastAsia="en-US"/>
              </w:rPr>
            </w:pPr>
            <w:r>
              <w:rPr>
                <w:rFonts w:ascii="Times New Roman" w:hAnsi="Times New Roman"/>
                <w:bCs/>
                <w:sz w:val="24"/>
                <w:szCs w:val="24"/>
                <w:lang w:eastAsia="en-US"/>
              </w:rPr>
              <w:t>45</w:t>
            </w:r>
          </w:p>
          <w:p>
            <w:pPr>
              <w:spacing w:after="0" w:line="240" w:lineRule="auto"/>
              <w:jc w:val="center"/>
              <w:rPr>
                <w:rFonts w:ascii="Times New Roman" w:hAnsi="Times New Roman"/>
                <w:sz w:val="24"/>
                <w:szCs w:val="24"/>
                <w:lang w:eastAsia="en-US"/>
              </w:rPr>
            </w:pP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29</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Снижение доли несовершеннолетних  в общем числе лиц, совершивших преступления</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Процент</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4,5</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4,4</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bCs/>
                <w:sz w:val="24"/>
                <w:szCs w:val="24"/>
                <w:lang w:eastAsia="en-US"/>
              </w:rPr>
            </w:pP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r>
              <w:rPr>
                <w:rFonts w:ascii="Times New Roman" w:hAnsi="Times New Roman" w:cs="Times New Roman"/>
                <w:sz w:val="24"/>
                <w:szCs w:val="24"/>
              </w:rPr>
              <w:t>1.3</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Количество тяжких и особо тяжких преступлений, совершенных в общественных местах на территории города Пскова</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Штука</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281</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167</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225</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35</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shd w:val="clear" w:color="auto" w:fill="auto"/>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из них на улицах</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Штука</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189</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131</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ind w:right="-1"/>
              <w:jc w:val="center"/>
              <w:rPr>
                <w:rFonts w:ascii="Times New Roman" w:hAnsi="Times New Roman"/>
                <w:sz w:val="24"/>
                <w:szCs w:val="24"/>
              </w:rPr>
            </w:pPr>
            <w:r>
              <w:rPr>
                <w:rFonts w:ascii="Times New Roman" w:hAnsi="Times New Roman"/>
                <w:sz w:val="24"/>
                <w:szCs w:val="24"/>
              </w:rPr>
              <w:t>196</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50</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shd w:val="clear" w:color="auto" w:fill="auto"/>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r>
              <w:rPr>
                <w:rFonts w:ascii="Times New Roman" w:hAnsi="Times New Roman" w:cs="Times New Roman"/>
                <w:sz w:val="24"/>
                <w:szCs w:val="24"/>
              </w:rPr>
              <w:t>1.4</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Количество лиц, совершивших преступления повторно</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Человек</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541</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500</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ind w:right="-1"/>
              <w:jc w:val="center"/>
              <w:rPr>
                <w:rFonts w:ascii="Times New Roman" w:hAnsi="Times New Roman"/>
                <w:sz w:val="24"/>
                <w:szCs w:val="24"/>
              </w:rPr>
            </w:pPr>
            <w:r>
              <w:rPr>
                <w:rFonts w:ascii="Times New Roman" w:hAnsi="Times New Roman"/>
                <w:sz w:val="24"/>
                <w:szCs w:val="24"/>
              </w:rPr>
              <w:t>275</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45</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r>
              <w:rPr>
                <w:rFonts w:ascii="Times New Roman" w:hAnsi="Times New Roman" w:cs="Times New Roman"/>
                <w:sz w:val="24"/>
                <w:szCs w:val="24"/>
              </w:rPr>
              <w:t>-</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из них ранее судимых</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Человек</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267</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267</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ind w:right="-1"/>
              <w:jc w:val="center"/>
              <w:rPr>
                <w:rFonts w:ascii="Times New Roman" w:hAnsi="Times New Roman"/>
                <w:sz w:val="24"/>
                <w:szCs w:val="24"/>
              </w:rPr>
            </w:pPr>
            <w:r>
              <w:rPr>
                <w:rFonts w:ascii="Times New Roman" w:hAnsi="Times New Roman"/>
                <w:sz w:val="24"/>
                <w:szCs w:val="24"/>
              </w:rPr>
              <w:t>135</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49</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shd w:val="clear" w:color="auto" w:fill="auto"/>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r>
              <w:rPr>
                <w:rFonts w:ascii="Times New Roman" w:hAnsi="Times New Roman" w:cs="Times New Roman"/>
                <w:sz w:val="24"/>
                <w:szCs w:val="24"/>
              </w:rPr>
              <w:t>1.5</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Количество лиц, совершивших преступления в период условно-досрочного освобождения, отбытия наказания, не связанного с изоляцией от общества, из числа лиц, совершивших преступления повторно</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pStyle w:val="15"/>
              <w:rPr>
                <w:rFonts w:ascii="Times New Roman" w:hAnsi="Times New Roman" w:cs="Times New Roman"/>
                <w:sz w:val="24"/>
                <w:szCs w:val="24"/>
              </w:rPr>
            </w:pPr>
            <w:r>
              <w:rPr>
                <w:rFonts w:ascii="Times New Roman" w:hAnsi="Times New Roman" w:cs="Times New Roman"/>
                <w:sz w:val="24"/>
                <w:szCs w:val="24"/>
              </w:rPr>
              <w:t>Человек</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25</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11</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rPr>
            </w:pPr>
            <w:r>
              <w:rPr>
                <w:rFonts w:ascii="Times New Roman" w:hAnsi="Times New Roman"/>
                <w:sz w:val="24"/>
                <w:szCs w:val="24"/>
              </w:rPr>
              <w:t>6</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        45</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shd w:val="clear" w:color="auto" w:fill="auto"/>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pStyle w:val="15"/>
              <w:jc w:val="center"/>
              <w:rPr>
                <w:rFonts w:ascii="Times New Roman" w:hAnsi="Times New Roman" w:cs="Times New Roman"/>
                <w:sz w:val="24"/>
                <w:szCs w:val="24"/>
              </w:rPr>
            </w:pPr>
            <w:r>
              <w:rPr>
                <w:rFonts w:ascii="Times New Roman" w:hAnsi="Times New Roman" w:cs="Times New Roman"/>
                <w:sz w:val="24"/>
                <w:szCs w:val="24"/>
              </w:rPr>
              <w:t>1.6</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autoSpaceDE w:val="0"/>
              <w:autoSpaceDN w:val="0"/>
              <w:adjustRightInd w:val="0"/>
              <w:rPr>
                <w:rFonts w:ascii="Times New Roman" w:hAnsi="Times New Roman"/>
                <w:sz w:val="24"/>
                <w:szCs w:val="24"/>
              </w:rPr>
            </w:pPr>
            <w:r>
              <w:rPr>
                <w:rFonts w:ascii="Times New Roman" w:hAnsi="Times New Roman"/>
                <w:sz w:val="24"/>
                <w:szCs w:val="24"/>
              </w:rPr>
              <w:t>Количество  заседаний межведомственной комиссии муниципального образования «Город Псков» по профилактике правонарушений</w:t>
            </w:r>
          </w:p>
        </w:tc>
        <w:tc>
          <w:tcPr>
            <w:tcW w:w="992" w:type="dxa"/>
            <w:tcBorders>
              <w:top w:val="single" w:color="auto" w:sz="2" w:space="0"/>
              <w:left w:val="single" w:color="auto" w:sz="2" w:space="0"/>
              <w:bottom w:val="single" w:color="auto" w:sz="2" w:space="0"/>
              <w:right w:val="single" w:color="auto" w:sz="2" w:space="0"/>
            </w:tcBorders>
            <w:shd w:val="clear" w:color="auto" w:fill="auto"/>
          </w:tcPr>
          <w:p>
            <w:pPr>
              <w:autoSpaceDE w:val="0"/>
              <w:autoSpaceDN w:val="0"/>
              <w:adjustRightInd w:val="0"/>
              <w:rPr>
                <w:rFonts w:ascii="Times New Roman" w:hAnsi="Times New Roman"/>
                <w:sz w:val="24"/>
                <w:szCs w:val="24"/>
              </w:rPr>
            </w:pPr>
            <w:r>
              <w:rPr>
                <w:rFonts w:ascii="Times New Roman" w:hAnsi="Times New Roman"/>
                <w:sz w:val="24"/>
                <w:szCs w:val="24"/>
              </w:rPr>
              <w:t>Штука</w:t>
            </w:r>
          </w:p>
        </w:tc>
        <w:tc>
          <w:tcPr>
            <w:tcW w:w="992" w:type="dxa"/>
            <w:tcBorders>
              <w:top w:val="single" w:color="auto" w:sz="2" w:space="0"/>
              <w:left w:val="single" w:color="auto" w:sz="2" w:space="0"/>
              <w:bottom w:val="single" w:color="auto" w:sz="2" w:space="0"/>
              <w:right w:val="single" w:color="auto" w:sz="4"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4</w:t>
            </w:r>
          </w:p>
        </w:tc>
        <w:tc>
          <w:tcPr>
            <w:tcW w:w="1134"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jc w:val="center"/>
              <w:rPr>
                <w:rFonts w:ascii="Times New Roman" w:hAnsi="Times New Roman"/>
                <w:sz w:val="24"/>
                <w:szCs w:val="24"/>
              </w:rPr>
            </w:pPr>
            <w:r>
              <w:rPr>
                <w:rFonts w:ascii="Times New Roman" w:hAnsi="Times New Roman"/>
                <w:sz w:val="24"/>
                <w:szCs w:val="24"/>
              </w:rPr>
              <w:t>4</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val="en-US"/>
              </w:rPr>
            </w:pPr>
            <w:r>
              <w:rPr>
                <w:rFonts w:ascii="Times New Roman" w:hAnsi="Times New Roman"/>
                <w:sz w:val="24"/>
                <w:szCs w:val="24"/>
                <w:lang w:val="en-US"/>
              </w:rPr>
              <w:t>1</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val="en-US" w:eastAsia="en-US"/>
              </w:rPr>
            </w:pPr>
            <w:r>
              <w:rPr>
                <w:rFonts w:ascii="Times New Roman" w:hAnsi="Times New Roman"/>
                <w:sz w:val="24"/>
                <w:szCs w:val="24"/>
                <w:lang w:val="en-US" w:eastAsia="en-US"/>
              </w:rPr>
              <w:t>25</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shd w:val="clear" w:color="auto" w:fill="auto"/>
          <w:tblLayout w:type="fixed"/>
          <w:tblCellMar>
            <w:top w:w="0" w:type="dxa"/>
            <w:left w:w="45" w:type="dxa"/>
            <w:bottom w:w="0" w:type="dxa"/>
            <w:right w:w="45" w:type="dxa"/>
          </w:tblCellMar>
        </w:tblPrEx>
        <w:trPr>
          <w:trHeight w:val="20" w:hRule="atLeast"/>
        </w:trPr>
        <w:tc>
          <w:tcPr>
            <w:tcW w:w="15465" w:type="dxa"/>
            <w:gridSpan w:val="9"/>
            <w:tcBorders>
              <w:top w:val="single" w:color="auto" w:sz="2" w:space="0"/>
              <w:left w:val="single" w:color="auto" w:sz="4" w:space="0"/>
              <w:bottom w:val="single" w:color="auto" w:sz="2" w:space="0"/>
              <w:right w:val="single" w:color="auto" w:sz="2" w:space="0"/>
            </w:tcBorders>
            <w:shd w:val="clear" w:color="auto" w:fill="auto"/>
          </w:tcPr>
          <w:p>
            <w:pPr>
              <w:jc w:val="center"/>
              <w:rPr>
                <w:rFonts w:ascii="Times New Roman" w:hAnsi="Times New Roman"/>
                <w:b/>
                <w:sz w:val="26"/>
                <w:szCs w:val="26"/>
                <w:lang w:eastAsia="en-US"/>
              </w:rPr>
            </w:pPr>
            <w:r>
              <w:rPr>
                <w:rFonts w:ascii="Times New Roman" w:hAnsi="Times New Roman"/>
                <w:b/>
                <w:sz w:val="26"/>
                <w:szCs w:val="26"/>
                <w:lang w:eastAsia="en-US"/>
              </w:rPr>
              <w:t>Подпрограмма 2 «Противодействие коррупции в муниципальном образовании «Город Псков»</w:t>
            </w:r>
          </w:p>
        </w:tc>
      </w:tr>
      <w:tr>
        <w:tblPrEx>
          <w:shd w:val="clear" w:color="auto" w:fill="auto"/>
          <w:tblLayout w:type="fixed"/>
          <w:tblCellMar>
            <w:top w:w="0" w:type="dxa"/>
            <w:left w:w="45" w:type="dxa"/>
            <w:bottom w:w="0" w:type="dxa"/>
            <w:right w:w="45" w:type="dxa"/>
          </w:tblCellMar>
        </w:tblPrEx>
        <w:trPr>
          <w:trHeight w:val="20" w:hRule="atLeast"/>
        </w:trPr>
        <w:tc>
          <w:tcPr>
            <w:tcW w:w="723" w:type="dxa"/>
            <w:gridSpan w:val="2"/>
            <w:tcBorders>
              <w:top w:val="single" w:color="auto" w:sz="2" w:space="0"/>
              <w:left w:val="single" w:color="auto" w:sz="4" w:space="0"/>
              <w:bottom w:val="single" w:color="auto" w:sz="2" w:space="0"/>
              <w:right w:val="single" w:color="auto" w:sz="2" w:space="0"/>
            </w:tcBorders>
            <w:shd w:val="clear" w:color="auto" w:fill="auto"/>
            <w:vAlign w:val="center"/>
          </w:tcPr>
          <w:p>
            <w:pPr>
              <w:pStyle w:val="15"/>
              <w:jc w:val="center"/>
              <w:rPr>
                <w:rFonts w:ascii="Times New Roman" w:hAnsi="Times New Roman" w:cs="Times New Roman"/>
                <w:sz w:val="24"/>
                <w:szCs w:val="24"/>
              </w:rPr>
            </w:pPr>
            <w:r>
              <w:rPr>
                <w:rFonts w:ascii="Times New Roman" w:hAnsi="Times New Roman" w:cs="Times New Roman"/>
                <w:sz w:val="24"/>
                <w:szCs w:val="24"/>
              </w:rPr>
              <w:t>2.1</w:t>
            </w:r>
          </w:p>
        </w:tc>
        <w:tc>
          <w:tcPr>
            <w:tcW w:w="6804" w:type="dxa"/>
            <w:tcBorders>
              <w:top w:val="single" w:color="auto" w:sz="2" w:space="0"/>
              <w:left w:val="single" w:color="auto" w:sz="4"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Количество правовых заключений на проекты муниципальных нормативных правовых актов со стороны прокуратуры города Пскова, содержащих указание на наличие в них коррупциогенных факторов</w:t>
            </w:r>
          </w:p>
        </w:tc>
        <w:tc>
          <w:tcPr>
            <w:tcW w:w="992" w:type="dxa"/>
            <w:tcBorders>
              <w:top w:val="single" w:color="auto" w:sz="2" w:space="0"/>
              <w:left w:val="single" w:color="auto" w:sz="2"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Процент</w:t>
            </w:r>
          </w:p>
        </w:tc>
        <w:tc>
          <w:tcPr>
            <w:tcW w:w="992" w:type="dxa"/>
            <w:tcBorders>
              <w:top w:val="single" w:color="auto" w:sz="2" w:space="0"/>
              <w:left w:val="single" w:color="auto" w:sz="2" w:space="0"/>
              <w:bottom w:val="single" w:color="auto" w:sz="2" w:space="0"/>
              <w:right w:val="single" w:color="auto" w:sz="4" w:space="0"/>
            </w:tcBorders>
            <w:shd w:val="clear" w:color="auto" w:fill="auto"/>
            <w:vAlign w:val="center"/>
          </w:tcPr>
          <w:p>
            <w:pPr>
              <w:pStyle w:val="15"/>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color="auto" w:sz="2" w:space="0"/>
              <w:left w:val="single" w:color="auto" w:sz="4" w:space="0"/>
              <w:bottom w:val="single" w:color="auto" w:sz="2" w:space="0"/>
              <w:right w:val="single" w:color="auto" w:sz="2" w:space="0"/>
            </w:tcBorders>
            <w:shd w:val="clear" w:color="auto" w:fill="auto"/>
            <w:vAlign w:val="center"/>
          </w:tcPr>
          <w:p>
            <w:pPr>
              <w:pStyle w:val="15"/>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p>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p>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shd w:val="clear" w:color="auto" w:fill="auto"/>
          <w:tblLayout w:type="fixed"/>
          <w:tblCellMar>
            <w:top w:w="0" w:type="dxa"/>
            <w:left w:w="45" w:type="dxa"/>
            <w:bottom w:w="0" w:type="dxa"/>
            <w:right w:w="45" w:type="dxa"/>
          </w:tblCellMar>
        </w:tblPrEx>
        <w:trPr>
          <w:trHeight w:val="20" w:hRule="atLeast"/>
        </w:trPr>
        <w:tc>
          <w:tcPr>
            <w:tcW w:w="723" w:type="dxa"/>
            <w:gridSpan w:val="2"/>
            <w:tcBorders>
              <w:top w:val="single" w:color="auto" w:sz="2" w:space="0"/>
              <w:left w:val="single" w:color="auto" w:sz="4" w:space="0"/>
              <w:bottom w:val="single" w:color="auto" w:sz="2" w:space="0"/>
              <w:right w:val="single" w:color="auto" w:sz="2" w:space="0"/>
            </w:tcBorders>
            <w:shd w:val="clear" w:color="auto" w:fill="auto"/>
            <w:vAlign w:val="center"/>
          </w:tcPr>
          <w:p>
            <w:pPr>
              <w:pStyle w:val="15"/>
              <w:jc w:val="center"/>
              <w:rPr>
                <w:rFonts w:ascii="Times New Roman" w:hAnsi="Times New Roman" w:cs="Times New Roman"/>
                <w:sz w:val="24"/>
                <w:szCs w:val="24"/>
              </w:rPr>
            </w:pPr>
            <w:r>
              <w:rPr>
                <w:rFonts w:ascii="Times New Roman" w:hAnsi="Times New Roman" w:cs="Times New Roman"/>
                <w:sz w:val="24"/>
                <w:szCs w:val="24"/>
              </w:rPr>
              <w:t>2.2</w:t>
            </w:r>
          </w:p>
        </w:tc>
        <w:tc>
          <w:tcPr>
            <w:tcW w:w="6804" w:type="dxa"/>
            <w:tcBorders>
              <w:top w:val="single" w:color="auto" w:sz="2" w:space="0"/>
              <w:left w:val="single" w:color="auto" w:sz="4"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Доля граждан и организаций, сталкивающихся с проявлением коррупции со стороны муниципальных служащих Администрации города Пскова, от общего количества обратившихся в приемную по работе с обращениями граждан Организационного отдела Администрации города Пскова и в Единую дежурно-диспетчерскую службу (тел. 055)</w:t>
            </w:r>
          </w:p>
        </w:tc>
        <w:tc>
          <w:tcPr>
            <w:tcW w:w="992" w:type="dxa"/>
            <w:tcBorders>
              <w:top w:val="single" w:color="auto" w:sz="2" w:space="0"/>
              <w:left w:val="single" w:color="auto" w:sz="2"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Процент</w:t>
            </w:r>
          </w:p>
        </w:tc>
        <w:tc>
          <w:tcPr>
            <w:tcW w:w="992" w:type="dxa"/>
            <w:tcBorders>
              <w:top w:val="single" w:color="auto" w:sz="2" w:space="0"/>
              <w:left w:val="single" w:color="auto" w:sz="2" w:space="0"/>
              <w:bottom w:val="single" w:color="auto" w:sz="2" w:space="0"/>
              <w:right w:val="single" w:color="auto" w:sz="4" w:space="0"/>
            </w:tcBorders>
            <w:shd w:val="clear" w:color="auto" w:fill="auto"/>
            <w:vAlign w:val="center"/>
          </w:tcPr>
          <w:p>
            <w:pPr>
              <w:pStyle w:val="15"/>
              <w:jc w:val="cente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color="auto" w:sz="2" w:space="0"/>
              <w:left w:val="single" w:color="auto" w:sz="4" w:space="0"/>
              <w:bottom w:val="single" w:color="auto" w:sz="2" w:space="0"/>
              <w:right w:val="single" w:color="auto" w:sz="2" w:space="0"/>
            </w:tcBorders>
            <w:shd w:val="clear" w:color="auto" w:fill="auto"/>
            <w:vAlign w:val="center"/>
          </w:tcPr>
          <w:p>
            <w:pPr>
              <w:pStyle w:val="15"/>
              <w:jc w:val="center"/>
              <w:rPr>
                <w:rFonts w:ascii="Times New Roman" w:hAnsi="Times New Roman" w:cs="Times New Roman"/>
                <w:sz w:val="24"/>
                <w:szCs w:val="24"/>
              </w:rPr>
            </w:pPr>
            <w:r>
              <w:rPr>
                <w:rFonts w:ascii="Times New Roman" w:hAnsi="Times New Roman" w:cs="Times New Roman"/>
                <w:sz w:val="24"/>
                <w:szCs w:val="24"/>
              </w:rPr>
              <w:t>0,0</w:t>
            </w:r>
          </w:p>
        </w:tc>
        <w:tc>
          <w:tcPr>
            <w:tcW w:w="1276"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p>
          <w:p>
            <w:pPr>
              <w:spacing w:after="0" w:line="240" w:lineRule="auto"/>
              <w:jc w:val="center"/>
              <w:rPr>
                <w:rFonts w:ascii="Times New Roman" w:hAnsi="Times New Roman"/>
                <w:sz w:val="24"/>
                <w:szCs w:val="24"/>
                <w:lang w:eastAsia="en-US"/>
              </w:rPr>
            </w:pPr>
          </w:p>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0</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lang w:eastAsia="en-US"/>
              </w:rPr>
            </w:pPr>
          </w:p>
          <w:p>
            <w:pPr>
              <w:spacing w:after="0" w:line="240" w:lineRule="auto"/>
              <w:jc w:val="center"/>
              <w:rPr>
                <w:rFonts w:ascii="Times New Roman" w:hAnsi="Times New Roman"/>
                <w:sz w:val="24"/>
                <w:szCs w:val="24"/>
                <w:lang w:eastAsia="en-US"/>
              </w:rPr>
            </w:pPr>
          </w:p>
          <w:p>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100</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shd w:val="clear" w:color="auto" w:fill="auto"/>
          <w:tblLayout w:type="fixed"/>
          <w:tblCellMar>
            <w:top w:w="0" w:type="dxa"/>
            <w:left w:w="45" w:type="dxa"/>
            <w:bottom w:w="0" w:type="dxa"/>
            <w:right w:w="45" w:type="dxa"/>
          </w:tblCellMar>
        </w:tblPrEx>
        <w:trPr>
          <w:trHeight w:val="20" w:hRule="atLeast"/>
        </w:trPr>
        <w:tc>
          <w:tcPr>
            <w:tcW w:w="15465" w:type="dxa"/>
            <w:gridSpan w:val="9"/>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6"/>
                <w:szCs w:val="26"/>
                <w:lang w:eastAsia="en-US"/>
              </w:rPr>
            </w:pPr>
          </w:p>
          <w:p>
            <w:pPr>
              <w:spacing w:after="0" w:line="240" w:lineRule="auto"/>
              <w:jc w:val="center"/>
              <w:rPr>
                <w:rFonts w:ascii="Times New Roman" w:hAnsi="Times New Roman"/>
                <w:b/>
                <w:sz w:val="26"/>
                <w:szCs w:val="26"/>
                <w:lang w:eastAsia="en-US"/>
              </w:rPr>
            </w:pPr>
            <w:r>
              <w:rPr>
                <w:rFonts w:ascii="Times New Roman" w:hAnsi="Times New Roman"/>
                <w:b/>
                <w:sz w:val="26"/>
                <w:szCs w:val="26"/>
                <w:lang w:eastAsia="en-US"/>
              </w:rPr>
              <w:t>Подпрограмма 3 «Комплексные меры противодействия злоупотреблению наркотиками и их незаконному обороту на территории муниципального образования «Город Псков»</w:t>
            </w:r>
          </w:p>
          <w:p>
            <w:pPr>
              <w:spacing w:after="0" w:line="240" w:lineRule="auto"/>
              <w:rPr>
                <w:rFonts w:ascii="Times New Roman" w:hAnsi="Times New Roman"/>
                <w:sz w:val="26"/>
                <w:szCs w:val="26"/>
                <w:lang w:eastAsia="en-US"/>
              </w:rPr>
            </w:pPr>
          </w:p>
        </w:tc>
      </w:tr>
      <w:tr>
        <w:tblPrEx>
          <w:shd w:val="clear" w:color="auto" w:fill="auto"/>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1.</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Доля обучающихся муниципальных образовательных учреждений, охваченных профилактической деятельностью в рамках антинаркотических программ по отношению к общей численности указанной категории населения</w:t>
            </w:r>
          </w:p>
        </w:tc>
        <w:tc>
          <w:tcPr>
            <w:tcW w:w="992" w:type="dxa"/>
            <w:tcBorders>
              <w:top w:val="single" w:color="auto" w:sz="2" w:space="0"/>
              <w:left w:val="single" w:color="auto" w:sz="2"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Процент</w:t>
            </w:r>
          </w:p>
        </w:tc>
        <w:tc>
          <w:tcPr>
            <w:tcW w:w="992" w:type="dxa"/>
            <w:tcBorders>
              <w:top w:val="single" w:color="auto" w:sz="2" w:space="0"/>
              <w:left w:val="single" w:color="auto" w:sz="2" w:space="0"/>
              <w:bottom w:val="single" w:color="auto" w:sz="2" w:space="0"/>
              <w:right w:val="single" w:color="auto" w:sz="4" w:space="0"/>
            </w:tcBorders>
            <w:shd w:val="clear" w:color="auto" w:fill="auto"/>
            <w:vAlign w:val="center"/>
          </w:tcPr>
          <w:p>
            <w:pPr>
              <w:widowControl w:val="0"/>
              <w:autoSpaceDE w:val="0"/>
              <w:autoSpaceDN w:val="0"/>
              <w:jc w:val="center"/>
              <w:rPr>
                <w:rFonts w:ascii="Times New Roman" w:hAnsi="Times New Roman"/>
                <w:sz w:val="24"/>
                <w:szCs w:val="24"/>
              </w:rPr>
            </w:pPr>
            <w:r>
              <w:rPr>
                <w:rFonts w:ascii="Times New Roman" w:hAnsi="Times New Roman"/>
                <w:sz w:val="24"/>
                <w:szCs w:val="24"/>
              </w:rPr>
              <w:t>91,0</w:t>
            </w:r>
          </w:p>
        </w:tc>
        <w:tc>
          <w:tcPr>
            <w:tcW w:w="1134" w:type="dxa"/>
            <w:tcBorders>
              <w:top w:val="single" w:color="auto" w:sz="2" w:space="0"/>
              <w:left w:val="single" w:color="auto" w:sz="4" w:space="0"/>
              <w:bottom w:val="single" w:color="auto" w:sz="2" w:space="0"/>
              <w:right w:val="single" w:color="auto" w:sz="2" w:space="0"/>
            </w:tcBorders>
            <w:shd w:val="clear" w:color="auto" w:fill="auto"/>
            <w:vAlign w:val="center"/>
          </w:tcPr>
          <w:p>
            <w:pPr>
              <w:widowControl w:val="0"/>
              <w:autoSpaceDE w:val="0"/>
              <w:autoSpaceDN w:val="0"/>
              <w:jc w:val="center"/>
              <w:rPr>
                <w:rFonts w:ascii="Times New Roman" w:hAnsi="Times New Roman"/>
                <w:sz w:val="24"/>
                <w:szCs w:val="24"/>
              </w:rPr>
            </w:pPr>
            <w:r>
              <w:rPr>
                <w:rFonts w:ascii="Times New Roman" w:hAnsi="Times New Roman"/>
                <w:sz w:val="24"/>
                <w:szCs w:val="24"/>
              </w:rPr>
              <w:t>93,0</w:t>
            </w:r>
          </w:p>
        </w:tc>
        <w:tc>
          <w:tcPr>
            <w:tcW w:w="12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autoSpaceDE w:val="0"/>
              <w:autoSpaceDN w:val="0"/>
              <w:jc w:val="center"/>
              <w:rPr>
                <w:rFonts w:ascii="Times New Roman" w:hAnsi="Times New Roman"/>
                <w:sz w:val="24"/>
                <w:szCs w:val="24"/>
              </w:rPr>
            </w:pPr>
            <w:r>
              <w:rPr>
                <w:rFonts w:ascii="Times New Roman" w:hAnsi="Times New Roman"/>
                <w:sz w:val="24"/>
                <w:szCs w:val="24"/>
              </w:rPr>
              <w:t>93,0</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jc w:val="center"/>
              <w:rPr>
                <w:rFonts w:ascii="Times New Roman" w:hAnsi="Times New Roman"/>
                <w:sz w:val="24"/>
                <w:szCs w:val="24"/>
              </w:rPr>
            </w:pPr>
          </w:p>
          <w:p>
            <w:pPr>
              <w:jc w:val="center"/>
              <w:rPr>
                <w:rFonts w:ascii="Times New Roman" w:hAnsi="Times New Roman"/>
                <w:sz w:val="24"/>
                <w:szCs w:val="24"/>
                <w:lang w:eastAsia="en-US"/>
              </w:rPr>
            </w:pPr>
            <w:r>
              <w:rPr>
                <w:rFonts w:ascii="Times New Roman" w:hAnsi="Times New Roman"/>
                <w:sz w:val="24"/>
                <w:szCs w:val="24"/>
              </w:rPr>
              <w:t>100,0</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r>
        <w:tblPrEx>
          <w:tblLayout w:type="fixed"/>
          <w:tblCellMar>
            <w:top w:w="0" w:type="dxa"/>
            <w:left w:w="45" w:type="dxa"/>
            <w:bottom w:w="0" w:type="dxa"/>
            <w:right w:w="45" w:type="dxa"/>
          </w:tblCellMar>
        </w:tblPrEx>
        <w:trPr>
          <w:trHeight w:val="20" w:hRule="atLeast"/>
        </w:trPr>
        <w:tc>
          <w:tcPr>
            <w:tcW w:w="617" w:type="dxa"/>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lang w:eastAsia="en-US"/>
              </w:rPr>
              <w:t>2.</w:t>
            </w:r>
          </w:p>
        </w:tc>
        <w:tc>
          <w:tcPr>
            <w:tcW w:w="6910" w:type="dxa"/>
            <w:gridSpan w:val="2"/>
            <w:tcBorders>
              <w:top w:val="single" w:color="auto" w:sz="2" w:space="0"/>
              <w:left w:val="single" w:color="auto" w:sz="4" w:space="0"/>
              <w:bottom w:val="single" w:color="auto" w:sz="2" w:space="0"/>
              <w:right w:val="single" w:color="auto" w:sz="2" w:space="0"/>
            </w:tcBorders>
            <w:shd w:val="clear" w:color="auto" w:fill="auto"/>
          </w:tcPr>
          <w:p>
            <w:pPr>
              <w:widowControl w:val="0"/>
              <w:autoSpaceDE w:val="0"/>
              <w:autoSpaceDN w:val="0"/>
              <w:adjustRightInd w:val="0"/>
              <w:rPr>
                <w:rFonts w:ascii="Times New Roman" w:hAnsi="Times New Roman"/>
                <w:sz w:val="24"/>
                <w:szCs w:val="24"/>
                <w:lang w:eastAsia="en-US"/>
              </w:rPr>
            </w:pPr>
            <w:r>
              <w:rPr>
                <w:rFonts w:ascii="Times New Roman" w:hAnsi="Times New Roman"/>
                <w:sz w:val="24"/>
                <w:szCs w:val="24"/>
              </w:rPr>
              <w:t>Доля обучающихся муниципальных образовательных учреждений, вовлеченных в дополнительные систематические занятия по развитию и воспитанию (спорт, творчество и т.д.), по отношению к общей численности указанной категории населения</w:t>
            </w:r>
          </w:p>
        </w:tc>
        <w:tc>
          <w:tcPr>
            <w:tcW w:w="992" w:type="dxa"/>
            <w:tcBorders>
              <w:top w:val="single" w:color="auto" w:sz="2" w:space="0"/>
              <w:left w:val="single" w:color="auto" w:sz="2" w:space="0"/>
              <w:bottom w:val="single" w:color="auto" w:sz="2" w:space="0"/>
              <w:right w:val="single" w:color="auto" w:sz="2" w:space="0"/>
            </w:tcBorders>
            <w:shd w:val="clear" w:color="auto" w:fill="auto"/>
            <w:vAlign w:val="center"/>
          </w:tcPr>
          <w:p>
            <w:pPr>
              <w:pStyle w:val="15"/>
              <w:rPr>
                <w:rFonts w:ascii="Times New Roman" w:hAnsi="Times New Roman" w:cs="Times New Roman"/>
                <w:sz w:val="24"/>
                <w:szCs w:val="24"/>
              </w:rPr>
            </w:pPr>
            <w:r>
              <w:rPr>
                <w:rFonts w:ascii="Times New Roman" w:hAnsi="Times New Roman" w:cs="Times New Roman"/>
                <w:sz w:val="24"/>
                <w:szCs w:val="24"/>
              </w:rPr>
              <w:t>Процент</w:t>
            </w:r>
          </w:p>
        </w:tc>
        <w:tc>
          <w:tcPr>
            <w:tcW w:w="992" w:type="dxa"/>
            <w:tcBorders>
              <w:top w:val="single" w:color="auto" w:sz="2" w:space="0"/>
              <w:left w:val="single" w:color="auto" w:sz="2" w:space="0"/>
              <w:bottom w:val="single" w:color="auto" w:sz="2" w:space="0"/>
              <w:right w:val="single" w:color="auto" w:sz="4" w:space="0"/>
            </w:tcBorders>
            <w:shd w:val="clear" w:color="auto" w:fill="auto"/>
            <w:vAlign w:val="center"/>
          </w:tcPr>
          <w:p>
            <w:pPr>
              <w:widowControl w:val="0"/>
              <w:autoSpaceDE w:val="0"/>
              <w:autoSpaceDN w:val="0"/>
              <w:jc w:val="center"/>
              <w:rPr>
                <w:rFonts w:ascii="Times New Roman" w:hAnsi="Times New Roman"/>
                <w:sz w:val="24"/>
                <w:szCs w:val="24"/>
              </w:rPr>
            </w:pPr>
            <w:r>
              <w:rPr>
                <w:rFonts w:ascii="Times New Roman" w:hAnsi="Times New Roman"/>
                <w:sz w:val="24"/>
                <w:szCs w:val="24"/>
              </w:rPr>
              <w:t>91,0</w:t>
            </w:r>
          </w:p>
        </w:tc>
        <w:tc>
          <w:tcPr>
            <w:tcW w:w="1134" w:type="dxa"/>
            <w:tcBorders>
              <w:top w:val="single" w:color="auto" w:sz="2" w:space="0"/>
              <w:left w:val="single" w:color="auto" w:sz="4" w:space="0"/>
              <w:bottom w:val="single" w:color="auto" w:sz="2" w:space="0"/>
              <w:right w:val="single" w:color="auto" w:sz="2" w:space="0"/>
            </w:tcBorders>
            <w:shd w:val="clear" w:color="auto" w:fill="auto"/>
            <w:vAlign w:val="center"/>
          </w:tcPr>
          <w:p>
            <w:pPr>
              <w:widowControl w:val="0"/>
              <w:autoSpaceDE w:val="0"/>
              <w:autoSpaceDN w:val="0"/>
              <w:jc w:val="center"/>
              <w:rPr>
                <w:rFonts w:ascii="Times New Roman" w:hAnsi="Times New Roman"/>
                <w:sz w:val="24"/>
                <w:szCs w:val="24"/>
              </w:rPr>
            </w:pPr>
            <w:r>
              <w:rPr>
                <w:rFonts w:ascii="Times New Roman" w:hAnsi="Times New Roman"/>
                <w:sz w:val="24"/>
                <w:szCs w:val="24"/>
              </w:rPr>
              <w:t>93,0</w:t>
            </w:r>
          </w:p>
        </w:tc>
        <w:tc>
          <w:tcPr>
            <w:tcW w:w="1276" w:type="dxa"/>
            <w:tcBorders>
              <w:top w:val="single" w:color="auto" w:sz="2" w:space="0"/>
              <w:left w:val="single" w:color="auto" w:sz="2" w:space="0"/>
              <w:bottom w:val="single" w:color="auto" w:sz="2" w:space="0"/>
              <w:right w:val="single" w:color="auto" w:sz="2" w:space="0"/>
            </w:tcBorders>
            <w:shd w:val="clear" w:color="auto" w:fill="auto"/>
            <w:vAlign w:val="center"/>
          </w:tcPr>
          <w:p>
            <w:pPr>
              <w:widowControl w:val="0"/>
              <w:autoSpaceDE w:val="0"/>
              <w:autoSpaceDN w:val="0"/>
              <w:jc w:val="center"/>
              <w:rPr>
                <w:rFonts w:ascii="Times New Roman" w:hAnsi="Times New Roman"/>
                <w:sz w:val="24"/>
                <w:szCs w:val="24"/>
              </w:rPr>
            </w:pPr>
            <w:r>
              <w:rPr>
                <w:rFonts w:ascii="Times New Roman" w:hAnsi="Times New Roman"/>
                <w:sz w:val="24"/>
                <w:szCs w:val="24"/>
              </w:rPr>
              <w:t>93,0</w:t>
            </w:r>
          </w:p>
        </w:tc>
        <w:tc>
          <w:tcPr>
            <w:tcW w:w="1984" w:type="dxa"/>
            <w:tcBorders>
              <w:top w:val="single" w:color="auto" w:sz="2" w:space="0"/>
              <w:left w:val="single" w:color="auto" w:sz="2" w:space="0"/>
              <w:bottom w:val="single" w:color="auto" w:sz="2" w:space="0"/>
              <w:right w:val="single" w:color="auto" w:sz="2" w:space="0"/>
            </w:tcBorders>
            <w:shd w:val="clear" w:color="auto" w:fill="auto"/>
          </w:tcPr>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rPr>
            </w:pPr>
          </w:p>
          <w:p>
            <w:pPr>
              <w:spacing w:after="0" w:line="240" w:lineRule="auto"/>
              <w:jc w:val="center"/>
              <w:rPr>
                <w:rFonts w:ascii="Times New Roman" w:hAnsi="Times New Roman"/>
                <w:sz w:val="24"/>
                <w:szCs w:val="24"/>
                <w:lang w:eastAsia="en-US"/>
              </w:rPr>
            </w:pPr>
            <w:r>
              <w:rPr>
                <w:rFonts w:ascii="Times New Roman" w:hAnsi="Times New Roman"/>
                <w:sz w:val="24"/>
                <w:szCs w:val="24"/>
              </w:rPr>
              <w:t>100,0</w:t>
            </w:r>
          </w:p>
        </w:tc>
        <w:tc>
          <w:tcPr>
            <w:tcW w:w="1560" w:type="dxa"/>
            <w:tcBorders>
              <w:top w:val="single" w:color="auto" w:sz="2" w:space="0"/>
              <w:left w:val="single" w:color="auto" w:sz="4" w:space="0"/>
              <w:bottom w:val="single" w:color="auto" w:sz="2" w:space="0"/>
              <w:right w:val="single" w:color="auto" w:sz="2" w:space="0"/>
            </w:tcBorders>
            <w:shd w:val="clear" w:color="auto" w:fill="auto"/>
          </w:tcPr>
          <w:p>
            <w:pPr>
              <w:spacing w:after="0" w:line="240" w:lineRule="auto"/>
              <w:rPr>
                <w:rFonts w:ascii="Times New Roman" w:hAnsi="Times New Roman"/>
                <w:sz w:val="24"/>
                <w:szCs w:val="24"/>
                <w:lang w:eastAsia="en-US"/>
              </w:rPr>
            </w:pPr>
          </w:p>
        </w:tc>
      </w:tr>
    </w:tbl>
    <w:p>
      <w:pPr>
        <w:widowControl w:val="0"/>
        <w:autoSpaceDE w:val="0"/>
        <w:autoSpaceDN w:val="0"/>
        <w:adjustRightInd w:val="0"/>
        <w:spacing w:after="0" w:line="240" w:lineRule="auto"/>
        <w:jc w:val="center"/>
        <w:rPr>
          <w:rFonts w:ascii="Times New Roman" w:hAnsi="Times New Roman"/>
          <w:b/>
          <w:sz w:val="26"/>
          <w:szCs w:val="26"/>
          <w:lang w:eastAsia="en-US"/>
        </w:rPr>
      </w:pPr>
    </w:p>
    <w:p>
      <w:pPr>
        <w:widowControl w:val="0"/>
        <w:autoSpaceDE w:val="0"/>
        <w:autoSpaceDN w:val="0"/>
        <w:adjustRightInd w:val="0"/>
        <w:spacing w:after="0" w:line="240" w:lineRule="auto"/>
        <w:jc w:val="center"/>
        <w:rPr>
          <w:rFonts w:ascii="Times New Roman" w:hAnsi="Times New Roman"/>
          <w:b/>
          <w:sz w:val="26"/>
          <w:szCs w:val="26"/>
          <w:lang w:eastAsia="en-US"/>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jc w:val="center"/>
        <w:rPr>
          <w:rFonts w:ascii="Times New Roman" w:hAnsi="Times New Roman"/>
          <w:b/>
          <w:bCs/>
          <w:sz w:val="26"/>
          <w:szCs w:val="26"/>
        </w:rPr>
      </w:pPr>
    </w:p>
    <w:p>
      <w:pPr>
        <w:widowControl w:val="0"/>
        <w:autoSpaceDE w:val="0"/>
        <w:autoSpaceDN w:val="0"/>
        <w:adjustRightInd w:val="0"/>
        <w:spacing w:after="0" w:line="240" w:lineRule="auto"/>
        <w:jc w:val="right"/>
        <w:rPr>
          <w:rFonts w:hint="default" w:ascii="Times New Roman" w:hAnsi="Times New Roman"/>
          <w:sz w:val="20"/>
          <w:szCs w:val="20"/>
          <w:lang w:val="ru-RU" w:eastAsia="en-US"/>
        </w:rPr>
      </w:pPr>
      <w:r>
        <w:rPr>
          <w:rFonts w:ascii="Times New Roman" w:hAnsi="Times New Roman"/>
          <w:sz w:val="20"/>
          <w:szCs w:val="20"/>
          <w:lang w:eastAsia="en-US"/>
        </w:rPr>
        <w:t xml:space="preserve">Приложение </w:t>
      </w:r>
      <w:r>
        <w:rPr>
          <w:rFonts w:hint="default" w:ascii="Times New Roman" w:hAnsi="Times New Roman"/>
          <w:sz w:val="20"/>
          <w:szCs w:val="20"/>
          <w:lang w:val="ru-RU" w:eastAsia="en-US"/>
        </w:rPr>
        <w:t>2</w:t>
      </w:r>
    </w:p>
    <w:p>
      <w:pPr>
        <w:jc w:val="center"/>
        <w:rPr>
          <w:rFonts w:ascii="Times New Roman" w:hAnsi="Times New Roman"/>
          <w:b/>
          <w:bCs/>
          <w:sz w:val="26"/>
          <w:szCs w:val="26"/>
        </w:rPr>
      </w:pPr>
    </w:p>
    <w:p>
      <w:pPr>
        <w:jc w:val="center"/>
        <w:rPr>
          <w:rFonts w:ascii="Times New Roman" w:hAnsi="Times New Roman"/>
          <w:b/>
          <w:bCs/>
          <w:sz w:val="26"/>
          <w:szCs w:val="26"/>
        </w:rPr>
      </w:pPr>
      <w:r>
        <w:rPr>
          <w:rFonts w:ascii="Times New Roman" w:hAnsi="Times New Roman"/>
          <w:b/>
          <w:bCs/>
          <w:sz w:val="26"/>
          <w:szCs w:val="26"/>
        </w:rPr>
        <w:t>2. Сведения о выполнении мероприятий</w:t>
      </w:r>
    </w:p>
    <w:p>
      <w:pPr>
        <w:spacing w:after="0" w:line="240" w:lineRule="auto"/>
        <w:jc w:val="center"/>
        <w:rPr>
          <w:rFonts w:ascii="Times New Roman" w:hAnsi="Times New Roman"/>
          <w:bCs/>
          <w:sz w:val="20"/>
          <w:szCs w:val="20"/>
          <w:u w:val="single"/>
        </w:rPr>
      </w:pPr>
      <w:r>
        <w:rPr>
          <w:rFonts w:ascii="Times New Roman" w:hAnsi="Times New Roman"/>
          <w:b/>
          <w:bCs/>
          <w:sz w:val="24"/>
          <w:szCs w:val="24"/>
          <w:u w:val="single"/>
        </w:rPr>
        <w:t xml:space="preserve">Муниципальная программа "Обеспечение общественного порядка и противодействие преступности" </w:t>
      </w:r>
    </w:p>
    <w:p>
      <w:pPr>
        <w:spacing w:after="0" w:line="240" w:lineRule="auto"/>
        <w:jc w:val="center"/>
        <w:rPr>
          <w:rFonts w:ascii="Times New Roman" w:hAnsi="Times New Roman"/>
          <w:sz w:val="20"/>
          <w:szCs w:val="20"/>
        </w:rPr>
      </w:pPr>
      <w:r>
        <w:rPr>
          <w:rFonts w:ascii="Times New Roman" w:hAnsi="Times New Roman"/>
          <w:bCs/>
          <w:sz w:val="20"/>
          <w:szCs w:val="20"/>
        </w:rPr>
        <w:t>наименование муниципальной программы</w:t>
      </w:r>
      <w:r>
        <w:rPr>
          <w:rFonts w:ascii="Times New Roman" w:hAnsi="Times New Roman"/>
          <w:sz w:val="20"/>
          <w:szCs w:val="20"/>
        </w:rPr>
        <w:t xml:space="preserve"> по состоянию на 01 июля 2019 года</w:t>
      </w:r>
    </w:p>
    <w:p>
      <w:pPr>
        <w:jc w:val="center"/>
        <w:rPr>
          <w:rFonts w:ascii="Times New Roman" w:hAnsi="Times New Roman"/>
          <w:b/>
          <w:bCs/>
          <w:sz w:val="26"/>
          <w:szCs w:val="26"/>
        </w:rPr>
      </w:pPr>
    </w:p>
    <w:tbl>
      <w:tblPr>
        <w:tblStyle w:val="12"/>
        <w:tblW w:w="15877" w:type="dxa"/>
        <w:tblInd w:w="10" w:type="dxa"/>
        <w:shd w:val="clear" w:color="auto" w:fill="auto"/>
        <w:tblLayout w:type="fixed"/>
        <w:tblCellMar>
          <w:top w:w="0" w:type="dxa"/>
          <w:left w:w="108" w:type="dxa"/>
          <w:bottom w:w="0" w:type="dxa"/>
          <w:right w:w="108" w:type="dxa"/>
        </w:tblCellMar>
      </w:tblPr>
      <w:tblGrid>
        <w:gridCol w:w="170"/>
        <w:gridCol w:w="390"/>
        <w:gridCol w:w="2984"/>
        <w:gridCol w:w="415"/>
        <w:gridCol w:w="719"/>
        <w:gridCol w:w="850"/>
        <w:gridCol w:w="416"/>
        <w:gridCol w:w="435"/>
        <w:gridCol w:w="850"/>
        <w:gridCol w:w="557"/>
        <w:gridCol w:w="436"/>
        <w:gridCol w:w="850"/>
        <w:gridCol w:w="992"/>
        <w:gridCol w:w="558"/>
        <w:gridCol w:w="1002"/>
        <w:gridCol w:w="3260"/>
        <w:gridCol w:w="993"/>
      </w:tblGrid>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6"/>
                <w:szCs w:val="16"/>
              </w:rPr>
              <w:t>/п</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6"/>
                <w:szCs w:val="16"/>
              </w:rPr>
              <w:t>Наименование</w:t>
            </w:r>
          </w:p>
        </w:tc>
        <w:tc>
          <w:tcPr>
            <w:tcW w:w="1134" w:type="dxa"/>
            <w:gridSpan w:val="2"/>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sz w:val="16"/>
                <w:szCs w:val="16"/>
              </w:rPr>
            </w:pPr>
            <w:r>
              <w:rPr>
                <w:rFonts w:ascii="Times New Roman" w:hAnsi="Times New Roman"/>
                <w:b/>
                <w:bCs/>
                <w:sz w:val="16"/>
                <w:szCs w:val="16"/>
              </w:rPr>
              <w:t>Исполнитель мероприятия</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sz w:val="16"/>
                <w:szCs w:val="16"/>
              </w:rPr>
            </w:pPr>
            <w:r>
              <w:rPr>
                <w:rFonts w:ascii="Times New Roman" w:hAnsi="Times New Roman"/>
                <w:b/>
                <w:bCs/>
                <w:sz w:val="16"/>
                <w:szCs w:val="16"/>
              </w:rPr>
              <w:t xml:space="preserve">Срок начала </w:t>
            </w: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6"/>
                <w:szCs w:val="16"/>
              </w:rPr>
              <w:t>реализации</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6"/>
                <w:szCs w:val="16"/>
              </w:rPr>
              <w:t>Срок окончания реализации</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6"/>
                <w:szCs w:val="16"/>
              </w:rPr>
              <w:t>Финансирование, предусмотренное на год (тыс. руб.)</w:t>
            </w:r>
          </w:p>
        </w:tc>
        <w:tc>
          <w:tcPr>
            <w:tcW w:w="993" w:type="dxa"/>
            <w:gridSpan w:val="2"/>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6"/>
                <w:szCs w:val="16"/>
              </w:rPr>
              <w:t>Объем выполненных работ, тыс. руб.</w:t>
            </w:r>
          </w:p>
        </w:tc>
        <w:tc>
          <w:tcPr>
            <w:tcW w:w="850" w:type="dxa"/>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Arial" w:hAnsi="Arial" w:cs="Arial"/>
                <w:sz w:val="24"/>
                <w:szCs w:val="24"/>
              </w:rPr>
              <w:t xml:space="preserve"> </w:t>
            </w:r>
            <w:r>
              <w:rPr>
                <w:rFonts w:ascii="Times New Roman" w:hAnsi="Times New Roman"/>
                <w:b/>
                <w:sz w:val="16"/>
                <w:szCs w:val="16"/>
              </w:rPr>
              <w:t>Кассовое исполнение, тыс. руб.</w:t>
            </w:r>
          </w:p>
        </w:tc>
        <w:tc>
          <w:tcPr>
            <w:tcW w:w="992" w:type="dxa"/>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sz w:val="16"/>
                <w:szCs w:val="16"/>
              </w:rPr>
              <w:t>Уровень финансирования, %</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6"/>
                <w:szCs w:val="16"/>
              </w:rPr>
              <w:t>Ожидаемый непосредственный результат (краткое описание)</w:t>
            </w:r>
          </w:p>
        </w:tc>
        <w:tc>
          <w:tcPr>
            <w:tcW w:w="3260" w:type="dxa"/>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sz w:val="16"/>
                <w:szCs w:val="16"/>
              </w:rPr>
            </w:pPr>
            <w:r>
              <w:rPr>
                <w:rFonts w:ascii="Times New Roman" w:hAnsi="Times New Roman"/>
                <w:b/>
                <w:bCs/>
                <w:sz w:val="16"/>
                <w:szCs w:val="16"/>
              </w:rPr>
              <w:t>Описание достигнутых результатов реализации мероприятий</w:t>
            </w:r>
          </w:p>
        </w:tc>
        <w:tc>
          <w:tcPr>
            <w:tcW w:w="993" w:type="dxa"/>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sz w:val="16"/>
                <w:szCs w:val="16"/>
              </w:rPr>
            </w:pPr>
            <w:r>
              <w:rPr>
                <w:rFonts w:ascii="Times New Roman" w:hAnsi="Times New Roman"/>
                <w:b/>
                <w:bCs/>
                <w:sz w:val="16"/>
                <w:szCs w:val="16"/>
              </w:rPr>
              <w:t>Проблемы, возникшие в ходе реализации мероприятия</w:t>
            </w: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0"/>
                <w:szCs w:val="20"/>
              </w:rPr>
              <w:t>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0"/>
                <w:szCs w:val="20"/>
              </w:rPr>
              <w:t>Подпрограмма Профилактика преступлений и иных правонарушений в муниципальном образовании "Город Псков"</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4"/>
                <w:szCs w:val="24"/>
              </w:rPr>
              <w:t>5 693.0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sz w:val="24"/>
                <w:szCs w:val="24"/>
              </w:rPr>
              <w:t>2 406.5</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sz w:val="24"/>
                <w:szCs w:val="24"/>
              </w:rPr>
              <w:t>2 406.5</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sz w:val="24"/>
                <w:szCs w:val="24"/>
              </w:rPr>
              <w:t>42.3</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1.1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Профилактика преступлений и иных правонарушений в масштабах муниципального  образования "Город Псков"</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УО АГП, УУРЖП АГП, КСЭР АГП, УГХ АГП, КГОиЧС АГП, УМВД России по г. Пскову (по согласованию), ГБУЗ "Наркологический диспансер Псковской области" (по согласованию), ТУ г. Пскова ГГУСЗН Псковской обл. (по согласованию)</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b/>
                <w:sz w:val="20"/>
                <w:szCs w:val="20"/>
              </w:rPr>
            </w:pPr>
            <w:r>
              <w:rPr>
                <w:rFonts w:ascii="Times New Roman" w:hAnsi="Times New Roman"/>
                <w:b/>
                <w:bCs/>
                <w:sz w:val="20"/>
                <w:szCs w:val="20"/>
              </w:rPr>
              <w:t>3 807.0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1 606,7</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1 606,7</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42,2</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bCs/>
                <w:sz w:val="18"/>
                <w:szCs w:val="18"/>
              </w:rPr>
            </w:pPr>
            <w:r>
              <w:rPr>
                <w:rFonts w:ascii="Times New Roman" w:hAnsi="Times New Roman" w:eastAsia="Times New Roman"/>
                <w:bCs/>
                <w:sz w:val="18"/>
                <w:szCs w:val="18"/>
              </w:rPr>
              <w:t xml:space="preserve">Предотвращение преступлений и иных правонарушений  на территории муниципального образования «Город Псков» за счет  регулирования деятельности народных дружин, </w:t>
            </w: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eastAsia="Times New Roman"/>
                <w:bCs/>
                <w:sz w:val="18"/>
                <w:szCs w:val="18"/>
              </w:rPr>
              <w:t>осуществления деятельности    межведомственной комиссии муниципального образования «Город Псков»  по профилактике правонарушений (МВКПП), обеспечения деятельности административных комиссий</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За 6 месяцев 2019 года членами межведомственной комиссии муниципального образования «Город Псков» по профилактике правонарушений проведено 3 выездных заседаний рабочей группы по применению мер индивидуальной профилактики, в ходе которых осуществлены индивидуальные профилактические  беседы с 19 лицами «группы риска».</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 Осуществляется регулярное патрулирование добровольными народными дружинами на территории города Пскова. За время действия НД за 6 месяцев 2019 года осуществлено 386 выходов на охрану общественного порядка;  участвовало членов НД- 3092.</w:t>
            </w:r>
          </w:p>
          <w:p>
            <w:pPr>
              <w:widowControl w:val="0"/>
              <w:autoSpaceDE w:val="0"/>
              <w:autoSpaceDN w:val="0"/>
              <w:adjustRightInd w:val="0"/>
              <w:spacing w:after="100" w:afterAutospacing="1" w:line="240" w:lineRule="auto"/>
              <w:rPr>
                <w:rFonts w:ascii="Arial" w:hAnsi="Arial" w:cs="Arial"/>
                <w:sz w:val="24"/>
                <w:szCs w:val="24"/>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p>
          <w:p>
            <w:pPr>
              <w:widowControl w:val="0"/>
              <w:autoSpaceDE w:val="0"/>
              <w:autoSpaceDN w:val="0"/>
              <w:adjustRightInd w:val="0"/>
              <w:spacing w:after="100" w:afterAutospacing="1" w:line="240" w:lineRule="auto"/>
              <w:rPr>
                <w:rFonts w:ascii="Times New Roman" w:hAnsi="Times New Roman"/>
                <w:bCs/>
                <w:iCs/>
                <w:sz w:val="18"/>
                <w:szCs w:val="18"/>
              </w:rPr>
            </w:pPr>
          </w:p>
          <w:p>
            <w:pPr>
              <w:widowControl w:val="0"/>
              <w:autoSpaceDE w:val="0"/>
              <w:autoSpaceDN w:val="0"/>
              <w:adjustRightInd w:val="0"/>
              <w:spacing w:after="100" w:afterAutospacing="1" w:line="240" w:lineRule="auto"/>
              <w:rPr>
                <w:rFonts w:ascii="Times New Roman" w:hAnsi="Times New Roman"/>
                <w:bCs/>
                <w:iCs/>
                <w:sz w:val="18"/>
                <w:szCs w:val="18"/>
              </w:rPr>
            </w:pPr>
          </w:p>
          <w:p>
            <w:pPr>
              <w:widowControl w:val="0"/>
              <w:autoSpaceDE w:val="0"/>
              <w:autoSpaceDN w:val="0"/>
              <w:adjustRightInd w:val="0"/>
              <w:spacing w:after="100" w:afterAutospacing="1" w:line="240" w:lineRule="auto"/>
              <w:rPr>
                <w:rFonts w:ascii="Times New Roman" w:hAnsi="Times New Roman"/>
                <w:bCs/>
                <w:iCs/>
                <w:sz w:val="18"/>
                <w:szCs w:val="18"/>
              </w:rPr>
            </w:pPr>
          </w:p>
          <w:p>
            <w:pPr>
              <w:widowControl w:val="0"/>
              <w:autoSpaceDE w:val="0"/>
              <w:autoSpaceDN w:val="0"/>
              <w:adjustRightInd w:val="0"/>
              <w:spacing w:after="100" w:afterAutospacing="1" w:line="240" w:lineRule="auto"/>
              <w:rPr>
                <w:rFonts w:ascii="Times New Roman" w:hAnsi="Times New Roman"/>
                <w:bCs/>
                <w:iCs/>
                <w:sz w:val="18"/>
                <w:szCs w:val="18"/>
              </w:rPr>
            </w:pPr>
          </w:p>
          <w:p>
            <w:pPr>
              <w:widowControl w:val="0"/>
              <w:autoSpaceDE w:val="0"/>
              <w:autoSpaceDN w:val="0"/>
              <w:adjustRightInd w:val="0"/>
              <w:spacing w:after="100" w:afterAutospacing="1" w:line="240" w:lineRule="auto"/>
              <w:rPr>
                <w:rFonts w:ascii="Times New Roman" w:hAnsi="Times New Roman"/>
                <w:bCs/>
                <w:iCs/>
                <w:sz w:val="18"/>
                <w:szCs w:val="18"/>
              </w:rPr>
            </w:pPr>
          </w:p>
          <w:p>
            <w:pPr>
              <w:widowControl w:val="0"/>
              <w:autoSpaceDE w:val="0"/>
              <w:autoSpaceDN w:val="0"/>
              <w:adjustRightInd w:val="0"/>
              <w:spacing w:after="100" w:afterAutospacing="1" w:line="240" w:lineRule="auto"/>
              <w:rPr>
                <w:rFonts w:ascii="Times New Roman" w:hAnsi="Times New Roman"/>
                <w:bCs/>
                <w:iCs/>
                <w:sz w:val="18"/>
                <w:szCs w:val="18"/>
              </w:rPr>
            </w:pPr>
          </w:p>
          <w:p>
            <w:pPr>
              <w:widowControl w:val="0"/>
              <w:autoSpaceDE w:val="0"/>
              <w:autoSpaceDN w:val="0"/>
              <w:adjustRightInd w:val="0"/>
              <w:spacing w:after="100" w:afterAutospacing="1" w:line="240" w:lineRule="auto"/>
              <w:rPr>
                <w:rFonts w:ascii="Times New Roman" w:hAnsi="Times New Roman"/>
                <w:bCs/>
                <w:iCs/>
                <w:sz w:val="18"/>
                <w:szCs w:val="18"/>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1.1.1</w:t>
            </w:r>
          </w:p>
        </w:tc>
        <w:tc>
          <w:tcPr>
            <w:tcW w:w="2984"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Осуществление деятельности    межведомственной комиссии муниципального образования «Город Пскова  по профилактике правонарушений (МВКПП) и социализации граждан, состоящих на профилактических учетах в УМВД России по городу Пскову</w:t>
            </w:r>
          </w:p>
          <w:p>
            <w:pPr>
              <w:widowControl w:val="0"/>
              <w:autoSpaceDE w:val="0"/>
              <w:autoSpaceDN w:val="0"/>
              <w:adjustRightInd w:val="0"/>
              <w:spacing w:after="100" w:afterAutospacing="1" w:line="240" w:lineRule="auto"/>
              <w:rPr>
                <w:rFonts w:ascii="Arial" w:hAnsi="Arial" w:cs="Arial"/>
                <w:sz w:val="24"/>
                <w:szCs w:val="24"/>
              </w:rPr>
            </w:pPr>
          </w:p>
        </w:tc>
        <w:tc>
          <w:tcPr>
            <w:tcW w:w="1134" w:type="dxa"/>
            <w:gridSpan w:val="2"/>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Повышение эффективности профилактической работы по профилактике правонарушений</w:t>
            </w:r>
          </w:p>
        </w:tc>
        <w:tc>
          <w:tcPr>
            <w:tcW w:w="3260" w:type="dxa"/>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За 6 месяцев 2019 года членами межведомственной комиссии муниципального образования «Город Псков» по профилактике правонарушений проведено 3 выездных заседаний рабочей группы по применению мер индивидуальной профилактики, в ходе которых осуществлены индивидуальные профилактические  беседы с 19 лицами «группы риска».</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По итогам бесед 7 человек были признаны нуждающимися в трудоустройстве. По состоянию на 01.07.2019 в ЦЗН за помощью они не обратились.</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4 лицам рекомендовано обратиться в наркологический диспансер для прохождения лечения от алкоголизма.</w:t>
            </w: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3 лицам предложено обратиться в отделение по оказанию помощи лицам без определенного места жительства для получения срочных социальных услуг.</w:t>
            </w:r>
          </w:p>
        </w:tc>
        <w:tc>
          <w:tcPr>
            <w:tcW w:w="993" w:type="dxa"/>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p>
            <w:pPr>
              <w:widowControl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1.1.2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Контроль за обеспечением жильем выпускников интернатных учреждений и детских домов</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Обеспечение жильем выпускников интернатных учреждений и детских домов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spacing w:after="100" w:afterAutospacing="1" w:line="240" w:lineRule="auto"/>
              <w:rPr>
                <w:rFonts w:ascii="Times New Roman" w:hAnsi="Times New Roman"/>
                <w:sz w:val="18"/>
                <w:szCs w:val="18"/>
              </w:rPr>
            </w:pPr>
            <w:r>
              <w:rPr>
                <w:rFonts w:ascii="Times New Roman" w:hAnsi="Times New Roman"/>
                <w:sz w:val="18"/>
                <w:szCs w:val="18"/>
              </w:rPr>
              <w:t xml:space="preserve">По состоянию на 01.07.2019 года для лиц из числа детей сирот и детям, оставшихся без попечения родителей, </w:t>
            </w:r>
          </w:p>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проведено 102 аукциона, по результатам приобретено 60 однокомнатных квартир. Размещено 8 аукционов.</w:t>
            </w:r>
          </w:p>
          <w:p>
            <w:pPr>
              <w:widowControl w:val="0"/>
              <w:autoSpaceDE w:val="0"/>
              <w:autoSpaceDN w:val="0"/>
              <w:adjustRightInd w:val="0"/>
              <w:spacing w:after="100" w:afterAutospacing="1" w:line="240" w:lineRule="auto"/>
              <w:rPr>
                <w:rFonts w:ascii="Times New Roman" w:hAnsi="Times New Roman"/>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1.1.3</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Обеспечение деятельности административных комиссий</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18"/>
                <w:szCs w:val="18"/>
              </w:rPr>
            </w:pPr>
            <w:r>
              <w:rPr>
                <w:rFonts w:ascii="Times New Roman" w:hAnsi="Times New Roman"/>
                <w:bCs/>
                <w:iCs/>
                <w:sz w:val="18"/>
                <w:szCs w:val="18"/>
              </w:rPr>
              <w:t>307.0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28,7</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28,7</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9,3</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Выполнение государственных полномочий по профилактике правонарушений</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Заправка картриджей, почтовые расходы</w:t>
            </w:r>
          </w:p>
          <w:p>
            <w:pPr>
              <w:widowControl w:val="0"/>
              <w:autoSpaceDE w:val="0"/>
              <w:autoSpaceDN w:val="0"/>
              <w:adjustRightInd w:val="0"/>
              <w:spacing w:after="100" w:afterAutospacing="1" w:line="240" w:lineRule="auto"/>
              <w:rPr>
                <w:rFonts w:ascii="Times New Roman" w:hAnsi="Times New Roman"/>
                <w:bCs/>
                <w:iCs/>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1.1.4</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Выплата денежного поощрения членам народных дружин</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3 500.0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1578.0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1578,0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45,1</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Материальное стимулирование членов добровольных народных дружин</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В ходе выполнения мероприятия по состоянию на 01.07.2019 года: </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1. Выплачено денежное поощрение членам народных дружин </w:t>
            </w:r>
          </w:p>
          <w:p>
            <w:pPr>
              <w:widowControl w:val="0"/>
              <w:spacing w:after="100" w:afterAutospacing="1" w:line="240" w:lineRule="auto"/>
              <w:rPr>
                <w:rFonts w:ascii="Times New Roman" w:hAnsi="Times New Roman"/>
                <w:sz w:val="18"/>
                <w:szCs w:val="18"/>
              </w:rPr>
            </w:pPr>
            <w:r>
              <w:rPr>
                <w:rFonts w:ascii="Times New Roman" w:hAnsi="Times New Roman"/>
                <w:bCs/>
                <w:iCs/>
                <w:sz w:val="18"/>
                <w:szCs w:val="18"/>
              </w:rPr>
              <w:t>2. Осуществляется регулярное патрулирование добровольными народными дружинами на территории города Пскова. За время действия НД за 6 месяцев 2019 года осуществлено 386 выходов на охрану общественного порядка;  участвовало членов НД- 3092; принимали участие в охране общественного порядка при проведении мероприятий с массовым пребыванием людей - 30; участвовали в оперативно-профилактических мероприятиях проводимых УМВД России по городу Пскову и др. органами- 67 раз;</w:t>
            </w:r>
            <w:r>
              <w:rPr>
                <w:rFonts w:ascii="Times New Roman" w:hAnsi="Times New Roman"/>
                <w:b/>
                <w:bCs/>
                <w:i/>
                <w:iCs/>
                <w:sz w:val="18"/>
                <w:szCs w:val="18"/>
              </w:rPr>
              <w:t xml:space="preserve">  </w:t>
            </w:r>
            <w:r>
              <w:rPr>
                <w:rFonts w:ascii="Times New Roman" w:hAnsi="Times New Roman"/>
                <w:bCs/>
                <w:iCs/>
                <w:sz w:val="18"/>
                <w:szCs w:val="18"/>
              </w:rPr>
              <w:t>составлено адм. протоколов – 79; вызывались наряды полиции на место правонарушений - 25; вызывалась "скорая помощь" для оказания помощи лицам - 12; предупреждено о недопустимости совершения правонарушений – 2588 граждан; проведено профилактических бесед – 2616, в том числе с несове</w:t>
            </w:r>
            <w:bookmarkStart w:id="0" w:name="_GoBack"/>
            <w:bookmarkEnd w:id="0"/>
            <w:r>
              <w:rPr>
                <w:rFonts w:ascii="Times New Roman" w:hAnsi="Times New Roman"/>
                <w:bCs/>
                <w:iCs/>
                <w:sz w:val="18"/>
                <w:szCs w:val="18"/>
              </w:rPr>
              <w:t>ршеннолетними – 284.</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iCs/>
                <w:sz w:val="18"/>
                <w:szCs w:val="18"/>
              </w:rPr>
              <w:t>1.2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sz w:val="18"/>
                <w:szCs w:val="18"/>
              </w:rPr>
              <w:t>Профилактика преступлений и иных правонарушений в рамках отдельной отрасли сферы управления, предприятия, организации, учреждения</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iCs/>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iCs/>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bCs/>
                <w:sz w:val="18"/>
                <w:szCs w:val="18"/>
              </w:rPr>
            </w:pPr>
            <w:r>
              <w:rPr>
                <w:rFonts w:ascii="Times New Roman" w:hAnsi="Times New Roman" w:eastAsia="Times New Roman"/>
                <w:bCs/>
                <w:sz w:val="18"/>
                <w:szCs w:val="18"/>
              </w:rPr>
              <w:t>Привлечение к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p>
            <w:pPr>
              <w:widowControl w:val="0"/>
              <w:autoSpaceDE w:val="0"/>
              <w:autoSpaceDN w:val="0"/>
              <w:adjustRightInd w:val="0"/>
              <w:spacing w:after="100" w:afterAutospacing="1" w:line="240" w:lineRule="auto"/>
              <w:rPr>
                <w:rFonts w:ascii="Times New Roman" w:hAnsi="Times New Roman"/>
                <w:bCs/>
                <w:iCs/>
                <w:sz w:val="18"/>
                <w:szCs w:val="18"/>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За отчётный период на территории города Пскова было проведено 21 оперативно-профилактических мероприятий: «Дни профилактики» - 9, «Профилактика - уличная» - 8, «Букет» - 3,  «Чистый город» - 1, целью которых, являлась профилактика уличных преступлений и правонарушений.</w:t>
            </w:r>
          </w:p>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eastAsia="Arial Unicode MS"/>
                <w:sz w:val="16"/>
                <w:szCs w:val="16"/>
              </w:rPr>
              <w:t xml:space="preserve"> </w:t>
            </w:r>
            <w:r>
              <w:rPr>
                <w:rFonts w:ascii="Times New Roman" w:hAnsi="Times New Roman"/>
                <w:sz w:val="16"/>
                <w:szCs w:val="16"/>
              </w:rPr>
              <w:t>В рамках совершенствования мер по надлежащему обеспечению общественного порядка и безопасности граждан при проведении мероприятий с массовым пребыванием людей отделением ООП УМВД России по городу Пскову организована работа по привлечению к охране общественного порядка НД – 130 дружинников и сотрудников ЧОО 250.</w:t>
            </w:r>
          </w:p>
          <w:p>
            <w:pPr>
              <w:widowControl w:val="0"/>
              <w:autoSpaceDE w:val="0"/>
              <w:autoSpaceDN w:val="0"/>
              <w:adjustRightInd w:val="0"/>
              <w:spacing w:after="100" w:afterAutospacing="1" w:line="240" w:lineRule="auto"/>
              <w:rPr>
                <w:rFonts w:ascii="Times New Roman" w:hAnsi="Times New Roman"/>
                <w:bCs/>
                <w:iCs/>
                <w:sz w:val="16"/>
                <w:szCs w:val="16"/>
              </w:rPr>
            </w:pPr>
            <w:r>
              <w:rPr>
                <w:rFonts w:ascii="Times New Roman" w:hAnsi="Times New Roman"/>
                <w:bCs/>
                <w:iCs/>
                <w:sz w:val="16"/>
                <w:szCs w:val="16"/>
              </w:rPr>
              <w:t>По графику ежедневно выделяются  по 1 сотруднику ЧОО для организации совместного патрулирования с сотрудниками УМВД России по городу Пскову в охране общественного порядка.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1.2.1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Организация работы по участию частных охранных предприятий, подведомственных  и взаимодействующих организаций  в охране общественного порядка на территории города Пскова при проведении массовых мероприятий и народных гуляний</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Организация взаимодействия при обеспечении общественного порядка на территории города Пскова</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ind w:firstLine="317"/>
              <w:rPr>
                <w:rFonts w:ascii="Times New Roman" w:hAnsi="Times New Roman"/>
                <w:sz w:val="18"/>
                <w:szCs w:val="18"/>
              </w:rPr>
            </w:pPr>
            <w:r>
              <w:rPr>
                <w:rFonts w:ascii="Times New Roman" w:hAnsi="Times New Roman"/>
                <w:sz w:val="18"/>
                <w:szCs w:val="18"/>
              </w:rPr>
              <w:t>В городе Пскове состоит на учете 56 частных охранных организаций, а так же 3 юридических лиц с особыми уставными задачами, 5 спортивных организаций</w:t>
            </w:r>
            <w:r>
              <w:rPr>
                <w:rFonts w:ascii="Times New Roman" w:hAnsi="Times New Roman"/>
                <w:b/>
                <w:sz w:val="18"/>
                <w:szCs w:val="18"/>
              </w:rPr>
              <w:t xml:space="preserve"> </w:t>
            </w:r>
            <w:r>
              <w:rPr>
                <w:rFonts w:ascii="Times New Roman" w:hAnsi="Times New Roman"/>
                <w:sz w:val="18"/>
                <w:szCs w:val="18"/>
              </w:rPr>
              <w:t>и общеобразовательных учреждений, общей численностью 1198 охранников.</w:t>
            </w:r>
          </w:p>
          <w:p>
            <w:pPr>
              <w:widowControl w:val="0"/>
              <w:autoSpaceDE w:val="0"/>
              <w:autoSpaceDN w:val="0"/>
              <w:adjustRightInd w:val="0"/>
              <w:spacing w:after="100" w:afterAutospacing="1" w:line="240" w:lineRule="auto"/>
              <w:ind w:firstLine="317"/>
              <w:rPr>
                <w:rFonts w:ascii="Times New Roman" w:hAnsi="Times New Roman"/>
                <w:sz w:val="18"/>
                <w:szCs w:val="18"/>
              </w:rPr>
            </w:pPr>
            <w:r>
              <w:rPr>
                <w:rFonts w:ascii="Times New Roman" w:hAnsi="Times New Roman"/>
                <w:sz w:val="18"/>
                <w:szCs w:val="18"/>
              </w:rPr>
              <w:t>В настоящее время 2580 объектов обслуживаются охранными организациями, а количество объектов постоянного нахождения сил и средств охранно-сыскных организаций, учтённых в системе единой дислокации – 952 объектов.</w:t>
            </w:r>
          </w:p>
          <w:p>
            <w:pPr>
              <w:widowControl w:val="0"/>
              <w:autoSpaceDE w:val="0"/>
              <w:autoSpaceDN w:val="0"/>
              <w:adjustRightInd w:val="0"/>
              <w:spacing w:after="100" w:afterAutospacing="1" w:line="240" w:lineRule="auto"/>
              <w:ind w:firstLine="317"/>
              <w:rPr>
                <w:rFonts w:ascii="Times New Roman" w:hAnsi="Times New Roman"/>
                <w:sz w:val="18"/>
                <w:szCs w:val="18"/>
              </w:rPr>
            </w:pPr>
            <w:r>
              <w:rPr>
                <w:rFonts w:ascii="Times New Roman" w:hAnsi="Times New Roman"/>
                <w:sz w:val="18"/>
                <w:szCs w:val="18"/>
              </w:rPr>
              <w:t>В рамках совершенствования мер по надлежащему обеспечению общественного порядка и безопасности граждан при проведении мероприятий с массовым пребыванием людей отделением ООП УМВД России по городу Пскову организована работа по привлечению к охране общественного порядка НД – 360 дружинников и сотрудников ЧОО 250.</w:t>
            </w:r>
          </w:p>
          <w:p>
            <w:pPr>
              <w:widowControl w:val="0"/>
              <w:autoSpaceDE w:val="0"/>
              <w:autoSpaceDN w:val="0"/>
              <w:adjustRightInd w:val="0"/>
              <w:spacing w:after="100" w:afterAutospacing="1" w:line="240" w:lineRule="auto"/>
              <w:ind w:firstLine="317"/>
              <w:rPr>
                <w:rFonts w:ascii="Times New Roman" w:hAnsi="Times New Roman"/>
                <w:bCs/>
                <w:iCs/>
                <w:sz w:val="18"/>
                <w:szCs w:val="18"/>
              </w:rPr>
            </w:pPr>
            <w:r>
              <w:rPr>
                <w:rFonts w:ascii="Times New Roman" w:hAnsi="Times New Roman"/>
                <w:sz w:val="18"/>
                <w:szCs w:val="18"/>
              </w:rPr>
              <w:t>По графику ежедневно выделяются  по 1 сотруднику ЧОО для организации совместного патрулирования с сотрудниками УМВД России по городу Пскову в охране общественного порядка.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iCs/>
                <w:sz w:val="18"/>
                <w:szCs w:val="18"/>
              </w:rPr>
              <w:t>1.3</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sz w:val="18"/>
                <w:szCs w:val="18"/>
              </w:rPr>
              <w:t>Профилактика преступлений и иных правонарушений в общественных местах и на улицах</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Межведомственная комиссия муниципального образования "Город Псков" по профилактике правонарушений, УМВД России по г. Пскову (по согласованию)</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lang w:val="en-US"/>
              </w:rPr>
            </w:pPr>
            <w:r>
              <w:rPr>
                <w:rFonts w:ascii="Times New Roman" w:hAnsi="Times New Roman"/>
                <w:b/>
                <w:bCs/>
                <w:iCs/>
                <w:sz w:val="18"/>
                <w:szCs w:val="18"/>
                <w:lang w:val="en-US"/>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lang w:val="en-US"/>
              </w:rPr>
            </w:pPr>
            <w:r>
              <w:rPr>
                <w:rFonts w:ascii="Times New Roman" w:hAnsi="Times New Roman"/>
                <w:b/>
                <w:sz w:val="18"/>
                <w:szCs w:val="18"/>
                <w:lang w:val="en-US"/>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lang w:val="en-US"/>
              </w:rPr>
            </w:pPr>
            <w:r>
              <w:rPr>
                <w:rFonts w:ascii="Times New Roman" w:hAnsi="Times New Roman"/>
                <w:b/>
                <w:sz w:val="18"/>
                <w:szCs w:val="18"/>
                <w:lang w:val="en-US"/>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iCs/>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bCs/>
                <w:sz w:val="18"/>
                <w:szCs w:val="18"/>
              </w:rPr>
            </w:pPr>
            <w:r>
              <w:rPr>
                <w:rFonts w:ascii="Times New Roman" w:hAnsi="Times New Roman" w:eastAsia="Times New Roman"/>
                <w:bCs/>
                <w:sz w:val="18"/>
                <w:szCs w:val="18"/>
              </w:rPr>
              <w:t>1.Оперативность реагирования участковых уполномоченных полиции; информированность граждан о способах и средствах защиты правомерной защите от преступных посягательств и иных посягательств;</w:t>
            </w:r>
          </w:p>
          <w:p>
            <w:pPr>
              <w:widowControl w:val="0"/>
              <w:autoSpaceDE w:val="0"/>
              <w:autoSpaceDN w:val="0"/>
              <w:adjustRightInd w:val="0"/>
              <w:spacing w:after="100" w:afterAutospacing="1" w:line="240" w:lineRule="auto"/>
              <w:rPr>
                <w:rFonts w:ascii="Times New Roman" w:hAnsi="Times New Roman" w:eastAsia="Times New Roman"/>
                <w:bCs/>
                <w:sz w:val="18"/>
                <w:szCs w:val="18"/>
              </w:rPr>
            </w:pPr>
            <w:r>
              <w:rPr>
                <w:rFonts w:ascii="Times New Roman" w:hAnsi="Times New Roman" w:eastAsia="Times New Roman"/>
                <w:bCs/>
                <w:sz w:val="18"/>
                <w:szCs w:val="18"/>
              </w:rPr>
              <w:t>2. Проведены следующие мероприятия:</w:t>
            </w:r>
          </w:p>
          <w:p>
            <w:pPr>
              <w:widowControl w:val="0"/>
              <w:autoSpaceDE w:val="0"/>
              <w:autoSpaceDN w:val="0"/>
              <w:adjustRightInd w:val="0"/>
              <w:spacing w:after="100" w:afterAutospacing="1" w:line="240" w:lineRule="auto"/>
              <w:rPr>
                <w:rFonts w:ascii="Times New Roman" w:hAnsi="Times New Roman" w:eastAsia="Times New Roman"/>
                <w:bCs/>
                <w:sz w:val="18"/>
                <w:szCs w:val="18"/>
              </w:rPr>
            </w:pPr>
            <w:r>
              <w:rPr>
                <w:rFonts w:ascii="Times New Roman" w:hAnsi="Times New Roman" w:eastAsia="Times New Roman"/>
                <w:bCs/>
                <w:sz w:val="18"/>
                <w:szCs w:val="18"/>
              </w:rPr>
              <w:t>1) 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w:t>
            </w:r>
          </w:p>
          <w:p>
            <w:pPr>
              <w:widowControl w:val="0"/>
              <w:autoSpaceDE w:val="0"/>
              <w:autoSpaceDN w:val="0"/>
              <w:adjustRightInd w:val="0"/>
              <w:spacing w:after="100" w:afterAutospacing="1" w:line="240" w:lineRule="auto"/>
              <w:rPr>
                <w:rFonts w:ascii="Times New Roman" w:hAnsi="Times New Roman" w:eastAsia="Times New Roman"/>
                <w:bCs/>
                <w:sz w:val="18"/>
                <w:szCs w:val="18"/>
              </w:rPr>
            </w:pPr>
            <w:r>
              <w:rPr>
                <w:rFonts w:ascii="Times New Roman" w:hAnsi="Times New Roman" w:eastAsia="Times New Roman"/>
                <w:bCs/>
                <w:sz w:val="18"/>
                <w:szCs w:val="18"/>
              </w:rPr>
              <w:t>2) 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p>
            <w:pPr>
              <w:widowControl w:val="0"/>
              <w:autoSpaceDE w:val="0"/>
              <w:autoSpaceDN w:val="0"/>
              <w:adjustRightInd w:val="0"/>
              <w:spacing w:after="100" w:afterAutospacing="1" w:line="240" w:lineRule="auto"/>
              <w:rPr>
                <w:rFonts w:ascii="Times New Roman" w:hAnsi="Times New Roman"/>
                <w:b/>
                <w:bCs/>
                <w:iCs/>
                <w:sz w:val="18"/>
                <w:szCs w:val="18"/>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Информированность граждан о способах и средствах защиты правомерной защите от преступных посягательств и иных посягательств.</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Предоставлены помещения для служебного пользования по адресам: ул. Инженерная 90а., ул. Западная 4, ул. Красноармейская 26, ул. Труда 22, ул. Я. Фабрициуса 2/17,  ул. Киселева 8, ул. Новгородская 8а, ул. Советская 104</w:t>
            </w:r>
          </w:p>
          <w:p>
            <w:pPr>
              <w:widowControl w:val="0"/>
              <w:autoSpaceDE w:val="0"/>
              <w:autoSpaceDN w:val="0"/>
              <w:adjustRightInd w:val="0"/>
              <w:spacing w:after="100" w:afterAutospacing="1" w:line="240" w:lineRule="auto"/>
              <w:rPr>
                <w:rFonts w:ascii="Times New Roman" w:hAnsi="Times New Roman"/>
                <w:b/>
                <w:bCs/>
                <w:i/>
                <w:iCs/>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1.3.1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Подготовка и разработка мероприятий по социальному-бытовому обеспечению жилыми помещениями участковых уполномоченных полиции УМВД России по городу Пскову на обслуживаемых участках</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Укрепление общественного порядка, повышение уровня личной и общественной безопасности граждан</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highlight w:val="yellow"/>
              </w:rPr>
            </w:pPr>
            <w:r>
              <w:rPr>
                <w:rFonts w:ascii="Times New Roman" w:hAnsi="Times New Roman"/>
                <w:bCs/>
                <w:iCs/>
                <w:sz w:val="18"/>
                <w:szCs w:val="18"/>
              </w:rPr>
              <w:t>Жилые помещения участковым уполномоченным полиции УМВД России по городу Пскову на обслуживаемых участках в 1 полугодии 2019 года не предоставлялись</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1.3.2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Предоставление помещений под участковые пункты полиции на обслуживаемых участковыми уполномоченным полиции административных участках в наиболее отдаленных районах города («Псковкирпич», пер. Машиниста, Кресты и т.д.)</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Укрепление общественного порядка, повышение уровня личной и общественной безопасности граждан</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Предоставлены помещения для служебного пользования по адресам: ул. Инженерная 90а., ул. Западная 4, ул. Красноармейская 26, ул. Труда 22, ул. Я. Фабрициуса 2/17,  ул. Киселева 8, ул. Новгородская 8а, ул. Советская 104</w:t>
            </w:r>
          </w:p>
          <w:p>
            <w:pPr>
              <w:widowControl w:val="0"/>
              <w:autoSpaceDE w:val="0"/>
              <w:autoSpaceDN w:val="0"/>
              <w:adjustRightInd w:val="0"/>
              <w:spacing w:after="100" w:afterAutospacing="1" w:line="240" w:lineRule="auto"/>
              <w:rPr>
                <w:rFonts w:ascii="Times New Roman" w:hAnsi="Times New Roman"/>
                <w:bCs/>
                <w:iCs/>
                <w:sz w:val="18"/>
                <w:szCs w:val="18"/>
                <w:highlight w:val="yellow"/>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1.3.3</w:t>
            </w:r>
          </w:p>
        </w:tc>
        <w:tc>
          <w:tcPr>
            <w:tcW w:w="2984"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Информирование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1134" w:type="dxa"/>
            <w:gridSpan w:val="2"/>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993"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1560"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Информированность граждан о способах и средствах правомерной защиты от преступных и иных посягательств путем разъяснительной работы в средствах массовой информации</w:t>
            </w:r>
          </w:p>
        </w:tc>
        <w:tc>
          <w:tcPr>
            <w:tcW w:w="3260" w:type="dxa"/>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   За 6 месяцев  2019 года в СМИ размещено 218 материалов, из них на радио - 85, на телевидении - 25, интернет – 93, в печати - 15. Информация по безопасности дорожного движения размещалась в Интернете (на сайтах «Псковского агентства информации» (ПАИ), «Псковской ленты новостей» (ПЛН),  УМВД России  по ПО). Журналисты привлекались к участию в еженедельных профилактических мероприятиях по массовой проверке водителей на предмет выявления отдельных видов административных правонарушений, а так же проблемам подростковой преступности, наркомании и токсикомании  среди  молодежи.</w:t>
            </w:r>
            <w:r>
              <w:rPr>
                <w:rFonts w:ascii="Times New Roman" w:hAnsi="Times New Roman"/>
                <w:bCs/>
                <w:iCs/>
                <w:sz w:val="18"/>
                <w:szCs w:val="18"/>
              </w:rPr>
              <w:tab/>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В течение 6 месяцев 2019 года на постоянной основе распространялись памятки (листовки) о порядке действий при совершении в отношении населения правонарушений, такие как:</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   по предотвращению краж велосипедов и мототранспорта;</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   по предотвращению из квартир и помещений;</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   по предупреждению мошеннических действий через телефон.</w:t>
            </w:r>
          </w:p>
        </w:tc>
        <w:tc>
          <w:tcPr>
            <w:tcW w:w="993" w:type="dxa"/>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1.3.4</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Формирование перечня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Перечень организаций, учреждений, предприятий, где на основании договоров может быть использован труд осужденных к обязательным работам, и основные виды обязательных работ, не требующих специальной квалификации</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Утверждено Постановление Администрации города Пскова от 16.01.2019 №5 "Об организации обязательных и исправительных работ в городе Пскове для отбывания уголовного наказания в городе Пскове  в 2019 году" (в ред. 24.05.2019). В соответствии с Постановлением труд осужденных к обязательным работам может использоваться в 51 учреждении, осужденных к исправительным работам в 320 учреждениях.</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1.4</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Профилактика преступлений и иных правонарушений несовершеннолетних и молодежи</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УО АГП, КДН, УМВД России по г. Пскову (по согласованию), Отдел по инф.-аналит. работе и связям со СМИ ПГД, ФКУ УИИ УФСИН России по Псковской области (по согласованию)</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0"/>
                <w:szCs w:val="20"/>
              </w:rPr>
            </w:pPr>
            <w:r>
              <w:rPr>
                <w:rFonts w:ascii="Times New Roman" w:hAnsi="Times New Roman"/>
                <w:b/>
                <w:bCs/>
                <w:sz w:val="20"/>
                <w:szCs w:val="20"/>
              </w:rPr>
              <w:t>1 886.0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799,8</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799,8</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42,4</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bCs/>
                <w:sz w:val="18"/>
                <w:szCs w:val="18"/>
              </w:rPr>
            </w:pPr>
            <w:r>
              <w:rPr>
                <w:rFonts w:ascii="Times New Roman" w:hAnsi="Times New Roman" w:eastAsia="Times New Roman"/>
                <w:bCs/>
                <w:sz w:val="18"/>
                <w:szCs w:val="18"/>
              </w:rPr>
              <w:t>1. Наличие протоколов заседаний комиссии по делам несовершеннолетних и защите их прав;</w:t>
            </w:r>
          </w:p>
          <w:p>
            <w:pPr>
              <w:widowControl w:val="0"/>
              <w:autoSpaceDE w:val="0"/>
              <w:autoSpaceDN w:val="0"/>
              <w:adjustRightInd w:val="0"/>
              <w:spacing w:after="100" w:afterAutospacing="1" w:line="240" w:lineRule="auto"/>
              <w:rPr>
                <w:rFonts w:ascii="Times New Roman" w:hAnsi="Times New Roman" w:eastAsia="Times New Roman"/>
                <w:bCs/>
                <w:sz w:val="18"/>
                <w:szCs w:val="18"/>
              </w:rPr>
            </w:pPr>
            <w:r>
              <w:rPr>
                <w:rFonts w:ascii="Times New Roman" w:hAnsi="Times New Roman" w:eastAsia="Times New Roman"/>
                <w:bCs/>
                <w:sz w:val="18"/>
                <w:szCs w:val="18"/>
              </w:rPr>
              <w:t>2. Ежегодное проведение конкурсов, викторин и олимпиад в области профилактики преступлений и правонарушений среди несовершеннолетних и в отношении них;</w:t>
            </w:r>
          </w:p>
          <w:p>
            <w:pPr>
              <w:widowControl w:val="0"/>
              <w:autoSpaceDE w:val="0"/>
              <w:autoSpaceDN w:val="0"/>
              <w:adjustRightInd w:val="0"/>
              <w:spacing w:after="100" w:afterAutospacing="1" w:line="240" w:lineRule="auto"/>
              <w:rPr>
                <w:rFonts w:ascii="Times New Roman" w:hAnsi="Times New Roman" w:eastAsia="Times New Roman"/>
                <w:bCs/>
                <w:sz w:val="18"/>
                <w:szCs w:val="18"/>
              </w:rPr>
            </w:pPr>
            <w:r>
              <w:rPr>
                <w:rFonts w:ascii="Times New Roman" w:hAnsi="Times New Roman" w:eastAsia="Times New Roman"/>
                <w:bCs/>
                <w:sz w:val="18"/>
                <w:szCs w:val="18"/>
              </w:rPr>
              <w:t>3. Наличие в муниципальных образовательных учреждениях уголков (стендов) профилактики преступлений и правонарушений среди несовершеннолетних, а также безопасности дорожного движения</w:t>
            </w:r>
          </w:p>
          <w:p>
            <w:pPr>
              <w:widowControl w:val="0"/>
              <w:autoSpaceDE w:val="0"/>
              <w:autoSpaceDN w:val="0"/>
              <w:adjustRightInd w:val="0"/>
              <w:spacing w:after="100" w:afterAutospacing="1" w:line="240" w:lineRule="auto"/>
              <w:rPr>
                <w:rFonts w:ascii="Arial" w:hAnsi="Arial" w:cs="Arial"/>
                <w:sz w:val="24"/>
                <w:szCs w:val="24"/>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1. 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4 Координационных совещаний Комиссии и 24 заседания по рассмотрению персональных дел в отношении несовершеннолетних и других граждан,  на которых рассмотрено 822 персональных дела.</w:t>
            </w: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8"/>
                <w:szCs w:val="18"/>
              </w:rPr>
              <w:t>2. Организован и проведен конкурс в области профилактики преступлений и правонарушений среди несовершеннолетних</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1.4.1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Обеспечение деятельности комиссии по делам несовершеннолетних и защите их прав</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1836.0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793.3</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793.3</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43,2</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Выполнение государственных полномочий по профилактике правонарушений</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Выплата заработной платы, начисления на заработную плату, выплата на санаторно-курортное лечение, услуги городской телефонной связи, приобретение проездных билетов для сотрудников, аренда автомобиля для осуществления деятельности КПДН, подписка на газеты и журналы, заправка картриджей, командировочные расходы, страхование муниципальных служащих, пособие по уходу за ребенком до 3 лет, пособие за первые три дня временной нетрудоспособности</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1.4.2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Осуществление деятельности  общественной комиссии из числа педагогов, психологов, представителей общественности, сотрудников правоохранительных органов по обобщению и распространению наиболее активного опыта образовательных учреждений по профилактике правонарушений</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Обобщение эффективного опыта муниципальных ОУ по профилактике правонарушений среди детей и подростков и его использование для эффективной профилактики правонарушений</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Общественные комиссии  созданы и продолжают работать на базе муниципальных общеобразовательных учреждений.</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1.4.3</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Организация и проведение городского конкурса в области профилактики преступлений и правонарушений среди несовершеннолетних и в отношении них: городской конкурс «Безопасное колесо»</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Управление образования Администрации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18"/>
                <w:szCs w:val="18"/>
              </w:rPr>
            </w:pPr>
            <w:r>
              <w:rPr>
                <w:rFonts w:ascii="Times New Roman" w:hAnsi="Times New Roman"/>
                <w:bCs/>
                <w:iCs/>
                <w:sz w:val="18"/>
                <w:szCs w:val="18"/>
              </w:rPr>
              <w:t>50.0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6,5</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6,5</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13</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Повышение эффективности профилактической работы по предупреждению правонарушений,  пропаганда здорового образа жизни среди детей и подростков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spacing w:after="100" w:afterAutospacing="1" w:line="240" w:lineRule="auto"/>
              <w:rPr>
                <w:rFonts w:ascii="Times New Roman" w:hAnsi="Times New Roman"/>
                <w:sz w:val="18"/>
                <w:szCs w:val="18"/>
              </w:rPr>
            </w:pPr>
            <w:r>
              <w:rPr>
                <w:rFonts w:ascii="Times New Roman" w:hAnsi="Times New Roman"/>
                <w:sz w:val="18"/>
                <w:szCs w:val="18"/>
              </w:rPr>
              <w:t>Организован и проведен конкурс в области профилактики преступлений и правонарушений среди несовершеннолетних, произведены расходы на питание и проживание участников конкурса</w:t>
            </w:r>
          </w:p>
          <w:p>
            <w:pPr>
              <w:widowControl w:val="0"/>
              <w:spacing w:after="100" w:afterAutospacing="1" w:line="240" w:lineRule="auto"/>
              <w:rPr>
                <w:rFonts w:ascii="Times New Roman" w:hAnsi="Times New Roman"/>
                <w:b/>
                <w:bCs/>
                <w:i/>
                <w:iCs/>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1.5</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Профилактика преступлений и иных правонарушений среди лиц, освободившихся из мест лишения свободы</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КСЭР АГП, УМВД России  по г. Пскову (по согласованию), ТУ г. Пскова ГГУСЗН Псковской обл. (по согласованию), УФСИН по Псковской обл. (по согласованию), ГУ "ЦЗН г. Пскова" (по согласованию), ФКУ УИИ УФСИН России по Псковской области (по согласованию)</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iCs/>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iCs/>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4"/>
                <w:szCs w:val="24"/>
              </w:rPr>
            </w:pPr>
            <w:r>
              <w:rPr>
                <w:rFonts w:ascii="Times New Roman" w:hAnsi="Times New Roman"/>
                <w:bCs/>
                <w:sz w:val="18"/>
                <w:szCs w:val="18"/>
              </w:rPr>
              <w:t>Содействию проведению и участию в ярмарках рабочих мест для граждан, осужденных к наказаниям, не связанным с лишением свободы, и освободившихся из мест лишения свободы</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За 6 месяцев 2019 года членами межведомственной комиссии муниципального образования «Город Псков» по профилактике правонарушений проведено 3 выездных заседаний рабочей группы по применению мер индивидуальной профилактики, в ходе которых осуществлены индивидуальные профилактические  беседы с 19 лицами «группы риска». </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По итогам бесед 7 человек были признаны нуждающимися в трудоустройстве.  По состоянию на 01.07.2019 в ЦЗН за помощью они не обратились.</w:t>
            </w:r>
          </w:p>
          <w:p>
            <w:pPr>
              <w:widowControl w:val="0"/>
              <w:autoSpaceDE w:val="0"/>
              <w:autoSpaceDN w:val="0"/>
              <w:adjustRightInd w:val="0"/>
              <w:spacing w:after="100" w:afterAutospacing="1" w:line="240" w:lineRule="auto"/>
              <w:rPr>
                <w:rFonts w:ascii="Arial" w:hAnsi="Arial" w:cs="Arial"/>
                <w:sz w:val="24"/>
                <w:szCs w:val="24"/>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1.5.1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Проведение и участие в ярмарках рабочих мест для граждан, осужденных к наказаниям, не связанным с лишением свободы, и освободившихся из мест лишения свободы</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Повышение эффективности работы системы профилактики по предупреждению преступности</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За 6 месяцев 2019 года членами межведомственной комиссии муниципального образования «Город Псков» по профилактике правонарушений проведено 3 выездных заседаний рабочей группы по применению мер индивидуальной профилактики, в ходе которых осуществлены индивидуальные профилактические  беседы с 19 лицами «группы риска».</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По итогам бесед 7 человек были признаны нуждающимися в трудоустройстве. По состоянию на 01.07.2019 в ЦЗН за помощью они не обратились.</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4 лицам рекомендовано обратиться в наркологический диспансер для прохождения лечения от алкоголизма.</w:t>
            </w:r>
          </w:p>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 3 лицам предложено обратиться в отделение по оказанию помощи лицам без определенного места жительства для получения срочных социальных услуг.</w:t>
            </w:r>
          </w:p>
          <w:p>
            <w:pPr>
              <w:widowControl w:val="0"/>
              <w:autoSpaceDE w:val="0"/>
              <w:autoSpaceDN w:val="0"/>
              <w:adjustRightInd w:val="0"/>
              <w:spacing w:after="100" w:afterAutospacing="1" w:line="240" w:lineRule="auto"/>
              <w:rPr>
                <w:rFonts w:ascii="Times New Roman" w:hAnsi="Times New Roman"/>
                <w:b/>
                <w:bCs/>
                <w:i/>
                <w:iCs/>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0"/>
                <w:szCs w:val="20"/>
              </w:rPr>
              <w:t>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0"/>
                <w:szCs w:val="20"/>
              </w:rPr>
              <w:t>Подпрограмма Противодействие коррупции в муниципальном образовании «Город Псков</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4"/>
                <w:szCs w:val="24"/>
              </w:rPr>
              <w:t>100.0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sz w:val="24"/>
                <w:szCs w:val="24"/>
              </w:rPr>
              <w:t>0.0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sz w:val="24"/>
                <w:szCs w:val="24"/>
              </w:rPr>
              <w:t>0.0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bCs/>
                <w:sz w:val="24"/>
                <w:szCs w:val="24"/>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2.1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Проведение антикоррупционной экспертизы муниципальных  нормативных правовых актов города Пскова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КПО АГП</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iCs/>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bCs/>
                <w:iCs/>
                <w:sz w:val="18"/>
                <w:szCs w:val="18"/>
              </w:rPr>
            </w:pPr>
            <w:r>
              <w:rPr>
                <w:rFonts w:ascii="Times New Roman" w:hAnsi="Times New Roman"/>
                <w:b/>
                <w:bCs/>
                <w:iCs/>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4"/>
                <w:szCs w:val="24"/>
              </w:rPr>
            </w:pPr>
            <w:r>
              <w:rPr>
                <w:rFonts w:ascii="Times New Roman" w:hAnsi="Times New Roman"/>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За отчетный период количество проектов нормативных правовых актов, в отношении которых проведена антикоррупционная экспертиза- 181.</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2.1.1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Проведение антикоррупционной экспертизы муниципальных  нормативных правовых актов   города Пскова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Наличие актов (заключений) о проведении антикоррупционной экспертизы муниципальных нормативных правовых актов города Пскова</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За отчетный период количество проектов нормативных правовых актов, в отношении которых проведена антикоррупционная экспертиза- 181. Количество коррупциогенных факторов, выявленных в проектах нормативных правовых актов – 0. Исключено коррупциогенных факторов – 0.</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2.2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Проведение мероприятий, направленных на совершенствование системы муниципальной службы в части усиления антикоррупционного контроля за служебной деятельностью муниципальных служащих Администрации города Пскова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КГОиЧС АГП, орг. отдел АГП, ОКР АГП, КСП</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0"/>
                <w:szCs w:val="20"/>
              </w:rPr>
            </w:pPr>
            <w:r>
              <w:rPr>
                <w:rFonts w:ascii="Times New Roman" w:hAnsi="Times New Roman"/>
                <w:b/>
                <w:bCs/>
                <w:sz w:val="20"/>
                <w:szCs w:val="20"/>
              </w:rPr>
              <w:t>60.0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1. Обеспечение функционирования телефона доверия в рамках Единой дежурно-диспетчерской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2. Проведенный 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3. Обеспечение участия в семинарах-совещаниях, курсах повышения квалификации, стажировок муниципальных служащих, на которых возложены обязанности по организации и проведению работы по противодействию коррупции;</w:t>
            </w: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eastAsia="Times New Roman"/>
                <w:sz w:val="18"/>
                <w:szCs w:val="18"/>
              </w:rPr>
              <w:t>4. Наличие системы мер дополнительного стимулирования должностных лиц муниципальной службы, замещающих должности, в наибольшей степени подверженные риску коррупции, к честному, безупречному и добросовестному поведению</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ind w:firstLine="175"/>
              <w:rPr>
                <w:rFonts w:ascii="Times New Roman" w:hAnsi="Times New Roman"/>
                <w:bCs/>
                <w:iCs/>
                <w:sz w:val="18"/>
                <w:szCs w:val="18"/>
              </w:rPr>
            </w:pPr>
            <w:r>
              <w:rPr>
                <w:rFonts w:ascii="Times New Roman" w:hAnsi="Times New Roman"/>
                <w:bCs/>
                <w:iCs/>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2019 года не поступало.</w:t>
            </w:r>
          </w:p>
          <w:p>
            <w:pPr>
              <w:widowControl w:val="0"/>
              <w:autoSpaceDE w:val="0"/>
              <w:autoSpaceDN w:val="0"/>
              <w:adjustRightInd w:val="0"/>
              <w:spacing w:after="100" w:afterAutospacing="1" w:line="240" w:lineRule="auto"/>
              <w:ind w:firstLine="175"/>
              <w:rPr>
                <w:rFonts w:ascii="Times New Roman" w:hAnsi="Times New Roman" w:eastAsia="Times New Roman"/>
                <w:bCs/>
                <w:iCs/>
                <w:sz w:val="18"/>
                <w:szCs w:val="18"/>
              </w:rPr>
            </w:pPr>
            <w:r>
              <w:rPr>
                <w:rFonts w:ascii="Times New Roman" w:hAnsi="Times New Roman" w:eastAsia="Times New Roman"/>
                <w:bCs/>
                <w:iCs/>
                <w:sz w:val="18"/>
                <w:szCs w:val="18"/>
              </w:rPr>
              <w:t xml:space="preserve">В первом квартале 2019 года муниципальные служащие ознакомлены с рекомендациями по соблюдению государственными (муниципальными) служащими норм этики в целях противодействия коррупции и иными правонарушениям Министерства труда и социальной защиты РФ; с обзором практики право применения в сфере конфликта интересов№1, подготовленный Минтрудом России; с письмом Министерства труда и социальной защиты РФ от 11.04.2018 №18/2/10/8-25754 с методическими рекомендациями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 с организацией. </w:t>
            </w:r>
          </w:p>
          <w:p>
            <w:pPr>
              <w:widowControl w:val="0"/>
              <w:autoSpaceDE w:val="0"/>
              <w:autoSpaceDN w:val="0"/>
              <w:adjustRightInd w:val="0"/>
              <w:spacing w:after="100" w:afterAutospacing="1" w:line="240" w:lineRule="auto"/>
              <w:rPr>
                <w:rFonts w:ascii="Arial" w:hAnsi="Arial" w:cs="Arial"/>
                <w:sz w:val="24"/>
                <w:szCs w:val="24"/>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2.2.1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Организация телефона доверия в рамках Единой дежурно- диспетчерской службы (055) о фактах проявления коррупции в органах местного самоуправления, муниципальных учреждениях и предприятиях   города Пскова от физических и юридических лиц</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Регистрация 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поступающих на    телефон доверия, и        представление информации в комитет правового         обеспечения Администрации      города Пскова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2019 года не поступало.</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2.2.2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Анализ заявлений и обращений граждан, поступающих в  Администрацию города Пскова, а также результатов их рассмотрения на предмет наличия информации о фактах  коррупции со стороны         муниципальных служащих, а также причинах и условиях,  способствовавших проявлению  таких фактов</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Оценка причин коррупции,  факторов, способствующих  коррупции, профилактика   коррупции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Обращений от физических и юридических лиц о фактах проявления коррупции в органах местного самоуправления, муниципальных учреждениях и предприятиях города Пскова за 6 месяцев 2019 года не поступало.</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2.2.3</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Организация изучения муниципальными служащими  Администрации города Пскова федерального и        областного законодательства  по противодействию коррупции, вопросов правовой ответственности за коррупцию, ситуаций конфликта интересов  и механизмов его преодоления</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Повышение эффективности   муниципального управления, повышение морального и    профессионального уровня  муниципальных служащих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eastAsia="Times New Roman"/>
                <w:bCs/>
                <w:iCs/>
                <w:sz w:val="18"/>
                <w:szCs w:val="18"/>
              </w:rPr>
            </w:pPr>
            <w:r>
              <w:rPr>
                <w:rFonts w:ascii="Times New Roman" w:hAnsi="Times New Roman" w:eastAsia="Times New Roman"/>
                <w:bCs/>
                <w:iCs/>
                <w:sz w:val="18"/>
                <w:szCs w:val="18"/>
              </w:rPr>
              <w:t>В целях подготовки муниципальных служащих Администрации города Пскова к аттестации отделом кадровой работы АГП подготовлен перечень законов, нормативных правовых и локальных актов. В данный перечень включен ФЗ от 25.12.208 №273-ФЗ «О противодействии коррупции». При проведении конкурса на замещение вакантной должности муниципальной службы к участникам конкурса предъявляются такие квалификационные требования, как знания антикоррупционного законодательства.</w:t>
            </w:r>
          </w:p>
          <w:p>
            <w:pPr>
              <w:widowControl w:val="0"/>
              <w:autoSpaceDE w:val="0"/>
              <w:autoSpaceDN w:val="0"/>
              <w:adjustRightInd w:val="0"/>
              <w:spacing w:after="100" w:afterAutospacing="1" w:line="240" w:lineRule="auto"/>
              <w:rPr>
                <w:rFonts w:ascii="Times New Roman" w:hAnsi="Times New Roman" w:eastAsia="Times New Roman"/>
                <w:bCs/>
                <w:iCs/>
                <w:sz w:val="18"/>
                <w:szCs w:val="18"/>
              </w:rPr>
            </w:pPr>
            <w:r>
              <w:rPr>
                <w:rFonts w:ascii="Times New Roman" w:hAnsi="Times New Roman" w:eastAsia="Times New Roman"/>
                <w:bCs/>
                <w:iCs/>
                <w:sz w:val="18"/>
                <w:szCs w:val="18"/>
              </w:rPr>
              <w:t>В Администрации города Пскова на постоянной основе действует комиссия по соблюдению требований к служебному поведению муниципальных служащих  урегулированию конфликта интересов на муниципальной службе в АГП. Деятельность комиссии регулирует положение о комиссии по соблюдению требований к служебному поведению муниципальных служащих и урегулированию конфликта интересов на муниципальной службе в АГП, утвержденное Постановлением АГП от 26.05.2017 №709.</w:t>
            </w:r>
          </w:p>
          <w:p>
            <w:pPr>
              <w:widowControl w:val="0"/>
              <w:autoSpaceDE w:val="0"/>
              <w:autoSpaceDN w:val="0"/>
              <w:adjustRightInd w:val="0"/>
              <w:spacing w:after="100" w:afterAutospacing="1" w:line="240" w:lineRule="auto"/>
              <w:rPr>
                <w:rFonts w:ascii="Times New Roman" w:hAnsi="Times New Roman" w:eastAsia="Times New Roman"/>
                <w:bCs/>
                <w:iCs/>
                <w:sz w:val="18"/>
                <w:szCs w:val="18"/>
              </w:rPr>
            </w:pPr>
            <w:r>
              <w:rPr>
                <w:rFonts w:ascii="Times New Roman" w:hAnsi="Times New Roman" w:eastAsia="Times New Roman"/>
                <w:bCs/>
                <w:iCs/>
                <w:sz w:val="18"/>
                <w:szCs w:val="18"/>
              </w:rPr>
              <w:t xml:space="preserve">В первом квартале 2019 года муниципальные служащие ознакомлены с рекомендациями по соблюдению государственными (муниципальными) служащими норм этики в целях противодействия коррупции и иными правонарушениям Министерства труда и социальной защиты РФ; с обзором практики право применения в сфере конфликта интересов№1, подготовленный Минтрудом России; с письмом Министерства труда и социальной защиты РФ от 11.04.2018 №18/2/10/8-25754 с методическими рекомендациями по вопросам соблюдения ограничений, налагаемых на гражданина, замещавшего должность государственной (муниципальной) службы, при заключении им трудового или гражданско-правового договор с организацией. </w:t>
            </w:r>
          </w:p>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eastAsia="Times New Roman"/>
                <w:bCs/>
                <w:iCs/>
                <w:sz w:val="18"/>
                <w:szCs w:val="18"/>
              </w:rPr>
              <w:t>Информация о деятельности комиссии по соблюдению требований к служебному поведению и урегулированию конфликта интересов на муниципальной службе в Администрации города Пскова систематически обновляется после каждого заседания комиссии на официальном портале Администрации города Пскова http://pskovadmin.ru/. Так же на официальном портале Администрации города Пскова организован ежеквартальный мониторинг освещения деятельности комиссий.</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2.2.4</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Участие в семинарах-совещаниях, курсах повышения квалификации, стажировках муниципальных служащих, на которых возложены обязанности по организации и проведению работы по противодействию  коррупции, привлекаемых к осуществлению  антикоррупционного мониторинга, проведению антикоррупционных экспертиз, и других категорий служащих</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60.0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Повышение профессионального уровня муниципальных служащих</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В  первом полугодии 2019 года муниципальные служащие Администрации города Пскова не проходили дополнительное обучение по программе антикоррупционной направленности.</w:t>
            </w:r>
          </w:p>
          <w:p>
            <w:pPr>
              <w:widowControl w:val="0"/>
              <w:autoSpaceDE w:val="0"/>
              <w:autoSpaceDN w:val="0"/>
              <w:adjustRightInd w:val="0"/>
              <w:spacing w:after="100" w:afterAutospacing="1" w:line="240" w:lineRule="auto"/>
              <w:rPr>
                <w:rFonts w:ascii="Times New Roman" w:hAnsi="Times New Roman"/>
                <w:b/>
                <w:bCs/>
                <w:i/>
                <w:iCs/>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2.3</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Проведение мероприятий, направленных на усиление взаимодействия с правоохранительными органами и общественными организациями в сфере противодействия коррупции</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КПО АГП, ОКР АГП, отдел по инф.-аналит. работе и связям со СМИ ПГД</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b/>
                <w:sz w:val="24"/>
                <w:szCs w:val="24"/>
              </w:rPr>
            </w:pPr>
            <w:r>
              <w:rPr>
                <w:rFonts w:ascii="Times New Roman" w:hAnsi="Times New Roman"/>
                <w:b/>
                <w:bCs/>
                <w:sz w:val="18"/>
                <w:szCs w:val="18"/>
              </w:rPr>
              <w:t>40.0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Проведены следующие мероприятия:</w:t>
            </w:r>
          </w:p>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1) материальное стимулирование граждан за предоставление в правоохранительные органы информации о фактах коррупции в рамках Соглашения «О взаимодействии в сфере борьбы с преступлениями и правонарушениями коррупционной направленности»;</w:t>
            </w:r>
          </w:p>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2. наличие информационных материалов в средствах массовой информации механизма по стимулированию граждан за предоставление в правоохранительные органы информации о фактах коррупции</w:t>
            </w:r>
          </w:p>
          <w:p>
            <w:pPr>
              <w:widowControl w:val="0"/>
              <w:autoSpaceDE w:val="0"/>
              <w:autoSpaceDN w:val="0"/>
              <w:adjustRightInd w:val="0"/>
              <w:spacing w:after="100" w:afterAutospacing="1" w:line="240" w:lineRule="auto"/>
              <w:rPr>
                <w:rFonts w:ascii="Arial" w:hAnsi="Arial" w:cs="Arial"/>
                <w:sz w:val="24"/>
                <w:szCs w:val="24"/>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ind w:firstLine="175"/>
              <w:rPr>
                <w:rFonts w:ascii="Times New Roman" w:hAnsi="Times New Roman"/>
                <w:bCs/>
                <w:iCs/>
                <w:sz w:val="18"/>
                <w:szCs w:val="18"/>
              </w:rPr>
            </w:pPr>
            <w:r>
              <w:rPr>
                <w:rFonts w:ascii="Times New Roman" w:hAnsi="Times New Roman"/>
                <w:bCs/>
                <w:iCs/>
                <w:sz w:val="18"/>
                <w:szCs w:val="18"/>
              </w:rPr>
              <w:t xml:space="preserve">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 </w:t>
            </w:r>
          </w:p>
          <w:p>
            <w:pPr>
              <w:widowControl w:val="0"/>
              <w:autoSpaceDE w:val="0"/>
              <w:autoSpaceDN w:val="0"/>
              <w:adjustRightInd w:val="0"/>
              <w:spacing w:after="100" w:afterAutospacing="1" w:line="240" w:lineRule="auto"/>
              <w:ind w:firstLine="175"/>
              <w:rPr>
                <w:rFonts w:ascii="Arial" w:hAnsi="Arial" w:cs="Arial"/>
                <w:sz w:val="24"/>
                <w:szCs w:val="24"/>
              </w:rPr>
            </w:pPr>
            <w:r>
              <w:rPr>
                <w:rFonts w:ascii="Times New Roman" w:hAnsi="Times New Roman"/>
                <w:bCs/>
                <w:iCs/>
                <w:sz w:val="18"/>
                <w:szCs w:val="18"/>
              </w:rPr>
              <w:t>По состоянию на 1 июля 2019 года опубликована информация с разъяснением по стимулированию граждан за предоставление в правоохранительные органы сведений о фактах коррупции.</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i/>
                <w:iCs/>
                <w:sz w:val="18"/>
                <w:szCs w:val="18"/>
              </w:rPr>
              <w:t>2.3.1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Стимулирование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40.0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Создание условий для      стимулирования            антикоррупционной         активности граждан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Стимулирование граждан за предоставление в правоохранительные органы информации о фактах коррупции осуществляется в соответствии с «соглашением о взаимодействии в сфере борьбы с преступлениями и правонарушениями коррупционной направленности» от 20.02.2014 г. заключенного между АГП, Прокуратурой г. Пскова, Органами предварительного следствия и органами внутренних дел.</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i/>
                <w:iCs/>
                <w:sz w:val="18"/>
                <w:szCs w:val="18"/>
              </w:rPr>
              <w:t>2.3.2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Разъяснение в средствах массовой информации механизма по стимулированию граждан за предоставление в правоохранительные органы информации о фактах коррупции, подтвержденной вступившим в законную силу решением (постановлением, приговором) суда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Информированность граждан о мерах по       стимулированию граждан за предоставление в правоохранительные органы информации о фактах коррупции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Комитетом правового обеспечения было направлено письмо в отдел по информационно-аналитической работе и связям со средствами массовой информации аппарата ПГД с предложением о  размещении в средствах массовой информации  соглашения о взаимодействии в сфере борьбы с преступлениями и правонарушениями коррупционной направленности. По состоянию на 1 июля 2019 года опубликована информация с разъяснением по стимулированию граждан за предоставление в правоохранительные органы сведений о фактах коррупции. Информация размещена на официальном сайте МО «Город Псков» в разделе «Актуально», также данная информация была направлена в СМИ по средствам электронной почты.</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2.4</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Проведение мероприятий, направленных на совершенствование организации предоставления муниципальных услуг органами и структурными подразделениями Администрации города Пскова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КСЭР АГП</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1. Наличие перечня муниципальных услуг, реализация которых связана с повышенным риском возникновения коррупции (на основе данных опросов);</w:t>
            </w: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eastAsia="Times New Roman"/>
                <w:sz w:val="18"/>
                <w:szCs w:val="18"/>
              </w:rPr>
              <w:t>2. Наличие отчета о  мониторинга качества предоставления муниципальных услуг</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eastAsia="Times New Roman"/>
                <w:bCs/>
                <w:iCs/>
                <w:sz w:val="18"/>
                <w:szCs w:val="18"/>
              </w:rPr>
              <w:t xml:space="preserve">Информация о реализации мероприятий будет отражена в годовом отчете </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2.4.1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Формирование перечня муниципальных услуг,  реализация которых связана с повышенным риском            возникновения коррупции (на основе данных опросов)</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Своевременное выявление и предотвращение коррупции  </w:t>
            </w:r>
          </w:p>
        </w:tc>
        <w:tc>
          <w:tcPr>
            <w:tcW w:w="3260" w:type="dxa"/>
            <w:vMerge w:val="restart"/>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eastAsia="Times New Roman"/>
                <w:bCs/>
                <w:iCs/>
                <w:sz w:val="18"/>
                <w:szCs w:val="18"/>
              </w:rPr>
            </w:pPr>
            <w:r>
              <w:rPr>
                <w:rFonts w:ascii="Times New Roman" w:hAnsi="Times New Roman" w:eastAsia="Times New Roman"/>
                <w:bCs/>
                <w:iCs/>
                <w:sz w:val="18"/>
                <w:szCs w:val="18"/>
              </w:rPr>
              <w:t xml:space="preserve">В соответствии с Положением о мониторинге качества предоставления муниципальных услуг органами и структурными подразделениями Администрации города Пскова (далее – ОиСП АГП), утвержденным Постановлением АГП от 01.07.2014 №1497, Комитет социально-экономического развития (далее - Комитет) в течение октября – ноября проводит работу по сбору, анализу и обработке документов, представляемых  исполнителями муниципальных услуг, а именно - заполненных анкет и отчетности, характеризующей количественные и качественные показатели предоставления муниципальной услуги за 9 месяцев т. г. для подготовки итогового доклада о результатах мониторинга качества предоставления муниципальных услуг исполнителями муниципальных услуг.  </w:t>
            </w:r>
          </w:p>
          <w:p>
            <w:pPr>
              <w:widowControl w:val="0"/>
              <w:autoSpaceDE w:val="0"/>
              <w:autoSpaceDN w:val="0"/>
              <w:adjustRightInd w:val="0"/>
              <w:spacing w:after="100" w:afterAutospacing="1" w:line="240" w:lineRule="auto"/>
              <w:rPr>
                <w:rFonts w:ascii="Times New Roman" w:hAnsi="Times New Roman" w:eastAsia="Times New Roman"/>
                <w:bCs/>
                <w:iCs/>
                <w:sz w:val="18"/>
                <w:szCs w:val="18"/>
              </w:rPr>
            </w:pPr>
            <w:r>
              <w:rPr>
                <w:rFonts w:ascii="Times New Roman" w:hAnsi="Times New Roman" w:eastAsia="Times New Roman"/>
                <w:bCs/>
                <w:iCs/>
                <w:sz w:val="18"/>
                <w:szCs w:val="18"/>
              </w:rPr>
              <w:t>Согласно вышеуказанного Положения Комитетом в срок до 30 ноября итоговый доклад будет представлен заместителю Главы АГП, ответственному за организацию межведомственного взаимодействия для принятия управленческих решений, подготовки поручений руководителям ОиСП АГП – исполнителям муниципальных услуг в части устранения выявленных проблем качества предоставления муниципальных услуг и оптимизации процесса предоставления муниципальных услуг (при необходимости – подготовки предложений по внесению изменений в административные регламенты).</w:t>
            </w:r>
          </w:p>
          <w:p>
            <w:pPr>
              <w:widowControl w:val="0"/>
              <w:autoSpaceDE w:val="0"/>
              <w:autoSpaceDN w:val="0"/>
              <w:adjustRightInd w:val="0"/>
              <w:spacing w:after="100" w:afterAutospacing="1" w:line="240" w:lineRule="auto"/>
              <w:rPr>
                <w:rFonts w:ascii="Times New Roman" w:hAnsi="Times New Roman" w:eastAsia="Times New Roman"/>
                <w:bCs/>
                <w:iCs/>
                <w:sz w:val="18"/>
                <w:szCs w:val="18"/>
              </w:rPr>
            </w:pPr>
            <w:r>
              <w:rPr>
                <w:rFonts w:ascii="Times New Roman" w:hAnsi="Times New Roman" w:eastAsia="Times New Roman"/>
                <w:bCs/>
                <w:iCs/>
                <w:sz w:val="18"/>
                <w:szCs w:val="18"/>
              </w:rPr>
              <w:t>Для выявления муниципальных услуг, реализация которых связана с повышенным риском возникновения коррупции, и формирования в последующем  их перечня, предусмотрен дополнительный вопрос типовой анкеты, позволяющий выявить наличие неформальных платежей (платежей, не имеющих документального подтверждения) в связи с получением  муниципальной услуги и оценить их уровень в соответствии с методикой проведения мониторинга качества предоставления муниципальных услуг.</w:t>
            </w:r>
          </w:p>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eastAsia="Times New Roman"/>
                <w:bCs/>
                <w:iCs/>
                <w:sz w:val="18"/>
                <w:szCs w:val="18"/>
              </w:rPr>
              <w:t>Таким образом,  информация о реализации мероприятий «Проведение мониторинга качества предоставления муниципальных услуг» и «Формирование перечня муниципальных услуг, реализация которых связана с повышенным риском возникновения коррупции (на основе данных опросов)» может быть отражена только в годовом отчете по реализации подпрограммы «Противодействие коррупции в муниципальном образовании «Город Псков» муниципальной программы «Обеспечение общественного порядка и противодействие преступности».</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2.4.2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Проведение мониторинга  качества предоставления  муниципальных услуг</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lang w:val="en-US"/>
              </w:rPr>
            </w:pPr>
            <w:r>
              <w:rPr>
                <w:rFonts w:ascii="Times New Roman" w:hAnsi="Times New Roman"/>
                <w:sz w:val="16"/>
                <w:szCs w:val="16"/>
              </w:rPr>
              <w:t>31.12.</w:t>
            </w:r>
            <w:r>
              <w:rPr>
                <w:rFonts w:ascii="Times New Roman" w:hAnsi="Times New Roman"/>
                <w:sz w:val="16"/>
                <w:szCs w:val="16"/>
                <w:lang w:val="en-US"/>
              </w:rPr>
              <w:t>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Повышение качества предоставления            муниципальных услуг       </w:t>
            </w:r>
          </w:p>
        </w:tc>
        <w:tc>
          <w:tcPr>
            <w:tcW w:w="3260" w:type="dxa"/>
            <w:vMerge w:val="continue"/>
            <w:tcBorders>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2.5</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Реализация мер по противодействию коррупции, направленных на поддержку предпринимательства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КСЭР АГП</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1. Наличие консультаций субъектам малого и среднего предпринимательства по вопросам преодоления административных и организационных барьеров;</w:t>
            </w: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eastAsia="Times New Roman"/>
                <w:sz w:val="18"/>
                <w:szCs w:val="18"/>
              </w:rPr>
              <w:t>2. Наличие  социологических опросов среди представителей малого, среднего и крупного предпринимательства о деятельности органов местного самоуправления, осуществляющих контрольно-надзорные и разрешительные полномочия</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eastAsia="Times New Roman"/>
                <w:bCs/>
                <w:iCs/>
                <w:sz w:val="18"/>
                <w:szCs w:val="18"/>
              </w:rPr>
              <w:t>За 1 полугодие 2019 года предоставлено 4 устных консультаций (разъяснения) субъектам малого и среднего предпринимательства (в соответствии с журналом обращений субъектов малого и среднего предпринимательства), рассмотрено 5 обращений субъектов предпринимательства по вопросам деятельности комитета.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i/>
                <w:iCs/>
                <w:sz w:val="18"/>
                <w:szCs w:val="18"/>
              </w:rPr>
              <w:t>2.5.1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Оказание поддержки субъектам малого и среднего предпринимательства по вопросам преодоления административных и организационных барьеров (проведение  консультаций, разъяснений)</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Совершенствование         деятельности органов и    структурных подразделений Администрации города      Пскова по вопросам поддержки субъектам малого и среднего предпринимательства</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eastAsia="Times New Roman"/>
                <w:bCs/>
                <w:iCs/>
                <w:sz w:val="18"/>
                <w:szCs w:val="18"/>
              </w:rPr>
            </w:pPr>
            <w:r>
              <w:rPr>
                <w:rFonts w:ascii="Times New Roman" w:hAnsi="Times New Roman" w:eastAsia="Times New Roman"/>
                <w:bCs/>
                <w:iCs/>
                <w:sz w:val="18"/>
                <w:szCs w:val="18"/>
              </w:rPr>
              <w:t>В соответствии с Приказом Министерства экономического развития Российской Федерации от 27.07.2015 № 505 «Об утверждении требований к информации, размещенной в информационно-телекоммуникационной сети «Интернет» в соответствии с частями 2 и 3 статьи 19 Федерального закона «О развитии малого и среднего предпринимательства в Российской Федерации»,  на Официальном портале Администрации города pskovadmin.ru размещен баннер «Содействие развитию малого и среднего предпринимательства», позволяющий перейти к информации о поддержке предпринимательства в «один клик». Постоянно ведется работа по наполнению и обновлению информации в указанном разделе.</w:t>
            </w:r>
          </w:p>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eastAsia="Times New Roman"/>
                <w:bCs/>
                <w:iCs/>
                <w:sz w:val="18"/>
                <w:szCs w:val="18"/>
              </w:rPr>
              <w:t>За 1 полугодие 2019 года предоставлено 4 устных консультаций (разъяснения) субъектам малого и среднего предпринимательства (в соответствии с журналом обращений субъектов малого и среднего предпринимательства), рассмотрено 5 обращений субъектов предпринимательства по вопросам деятельности комитета.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2.6</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Проведение мероприятий, направленных на обеспечение  доступа населения к информации о деятельности органов местного самоуправления города Пскова, в том числе в сфере противодействия коррупции   и формирование у населения города Пскова нетерпимого отношения к коррупционным проявлениям</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УО АГП, ОКР АГП, отдел по инф.-аналит. работе и связям со СМИ ПГД</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1. Проведение не менее 2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eastAsia="Times New Roman"/>
                <w:sz w:val="18"/>
                <w:szCs w:val="18"/>
              </w:rPr>
              <w:t>2.  Проведенные заседания "круглых столов" с общественными организациями города Пскова по вопросам противодействия коррупции в муниципальном образовании "Город Псков" (не менее 1-2 раз в год)</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В первом полугодии 2018 года в муниципальных образовательных учреждениях проведено 307 просветительских мероприятий («классных часов») для 7224 обучающихся муниципальных образовательных учреждений по вопросам профилактики и борьбы с коррупцией.</w:t>
            </w:r>
          </w:p>
          <w:p>
            <w:pPr>
              <w:widowControl w:val="0"/>
              <w:autoSpaceDE w:val="0"/>
              <w:autoSpaceDN w:val="0"/>
              <w:adjustRightInd w:val="0"/>
              <w:spacing w:after="100" w:afterAutospacing="1" w:line="240" w:lineRule="auto"/>
              <w:rPr>
                <w:rFonts w:ascii="Arial" w:hAnsi="Arial" w:cs="Arial"/>
                <w:sz w:val="24"/>
                <w:szCs w:val="24"/>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2.6.1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Проведение просветительских мероприятий ("классных часов") среди учащихся муниципальных       образовательных учреждений по вопросам профилактики и борьбы с коррупцией</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Формирование у учащихся   муниципальных   образовательных учреждений города Пскова негативного отношения к коррупции,    повышение правовой        грамотности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В первом полугодии 2018 года в муниципальных образовательных учреждениях проведено 307 просветительских мероприятий («классных часов») для 7224 обучающихся муниципальных образовательных учреждений по вопросам профилактики и борьбы с коррупцией.</w:t>
            </w:r>
          </w:p>
          <w:p>
            <w:pPr>
              <w:widowControl w:val="0"/>
              <w:autoSpaceDE w:val="0"/>
              <w:autoSpaceDN w:val="0"/>
              <w:adjustRightInd w:val="0"/>
              <w:spacing w:after="100" w:afterAutospacing="1" w:line="240" w:lineRule="auto"/>
              <w:rPr>
                <w:rFonts w:ascii="Times New Roman" w:hAnsi="Times New Roman"/>
                <w:bCs/>
                <w:iCs/>
                <w:sz w:val="18"/>
                <w:szCs w:val="18"/>
              </w:rPr>
            </w:pPr>
          </w:p>
          <w:p>
            <w:pPr>
              <w:widowControl w:val="0"/>
              <w:autoSpaceDE w:val="0"/>
              <w:autoSpaceDN w:val="0"/>
              <w:adjustRightInd w:val="0"/>
              <w:spacing w:after="100" w:afterAutospacing="1" w:line="240" w:lineRule="auto"/>
              <w:rPr>
                <w:rFonts w:ascii="Times New Roman" w:hAnsi="Times New Roman"/>
                <w:bCs/>
                <w:iCs/>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2.7</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Обеспечение организации разработки и распространения информационных материалов антикоррупционной направленности</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Отдел инф.-аналит. работе и связям со СМИ ПГД</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1. Наличие в средствах массовой информации  материалов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eastAsia="Times New Roman"/>
                <w:sz w:val="18"/>
                <w:szCs w:val="18"/>
              </w:rPr>
              <w:t>2. Наличие в средствах массовой информации (по мере необходимости) тематических статей антикоррупционной направленности и статей с рекомендациями о действиях граждан в случае нарушения их законных прав и интересов со стороны должностных лиц и муниципальных служащих муниципального образования "Город Псков"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Отсутствуют публикации в связи с отсутствием  фактов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2.7.1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Публикация в СМИ  Псковской области информации о деятельности органов местного самоуправления города Пскова, о ходе реализации мероприятий настоящей программы, о фактах привлечения к ответственности муниципальных служащих муниципального образования   "Город Псков" за             правонарушения, связанные с  проявлением коррупции</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Формирование нетерпимого  отношения в обществе к    проявлениям коррупции,    повышение уровня доверия  граждан к органам местного самоуправления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 xml:space="preserve">Отсутствуют публикации в связи с отсутствием  фактов привлечения к ответственности муниципальных служащих муниципального образования   "Город Псков" за             правонарушения, связанные с  проявлением коррупции </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0"/>
                <w:szCs w:val="20"/>
              </w:rPr>
              <w:t>3.</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0"/>
                <w:szCs w:val="20"/>
              </w:rPr>
              <w:t>Подпрограмма Комплексные меры противодействия злоупотреблению наркотиками и их незаконному обороту на территории муниципального образования «Город Псков»</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4"/>
                <w:szCs w:val="24"/>
              </w:rPr>
              <w:t>220.0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sz w:val="24"/>
                <w:szCs w:val="24"/>
              </w:rPr>
              <w:t>35.6</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sz w:val="24"/>
                <w:szCs w:val="24"/>
              </w:rPr>
              <w:t>35.6</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p>
          <w:p>
            <w:pPr>
              <w:widowControl w:val="0"/>
              <w:spacing w:after="100" w:afterAutospacing="1" w:line="240" w:lineRule="auto"/>
              <w:rPr>
                <w:rFonts w:ascii="Times New Roman" w:hAnsi="Times New Roman"/>
                <w:sz w:val="24"/>
                <w:szCs w:val="24"/>
              </w:rPr>
            </w:pPr>
            <w:r>
              <w:rPr>
                <w:rFonts w:ascii="Times New Roman" w:hAnsi="Times New Roman"/>
                <w:b/>
                <w:sz w:val="24"/>
                <w:szCs w:val="24"/>
              </w:rPr>
              <w:t>16.2</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4"/>
                <w:szCs w:val="24"/>
                <w:highlight w:val="green"/>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3.1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Совершенствование нормативной муниципальной правовой базы города Пскова  в сфере профилактики наркомании</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УО АГП</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4"/>
                <w:szCs w:val="24"/>
              </w:rPr>
            </w:pPr>
            <w:r>
              <w:rPr>
                <w:rFonts w:ascii="Times New Roman" w:hAnsi="Times New Roman"/>
                <w:sz w:val="18"/>
                <w:szCs w:val="18"/>
              </w:rPr>
              <w:t>Наличие не менее  1-2 протоколов заседаний антинаркотической комиссии муниципального образования "Город Псков"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8"/>
                <w:szCs w:val="18"/>
              </w:rPr>
              <w:t>Наличие протоколов заседаний антинаркотической комиссии муниципального образования "Город Псков"</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3.1.1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Приведение нормативных правовых актов муниципального образования «Город Псков» в соответствии с федеральным и областным законодательством</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Соответствие муниципальных нормативных правовых актов города Пскова, нормативным правовым актам Российской Федерации</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3.2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18"/>
                <w:szCs w:val="18"/>
              </w:rPr>
              <w:t>Проведение межведомственных мероприятий по подведению итогов работы по выявлению, учету и лечению лиц, употребляющих наркотические и психотропные вещества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УО АГП, УК АГП, УМВД России по г. Пскову (по согласованию), УФСКН России по Псковской обл. (по согласованию), ФКУ УИИ УФСИН России по Псковской области (по согласованию)</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lang w:val="en-US"/>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4"/>
                <w:szCs w:val="24"/>
              </w:rPr>
            </w:pPr>
            <w:r>
              <w:rPr>
                <w:rFonts w:ascii="Times New Roman" w:hAnsi="Times New Roman"/>
                <w:sz w:val="18"/>
                <w:szCs w:val="18"/>
              </w:rPr>
              <w:t>Осуществление деятельности    антинаркотической комиссии муниципального образования «Город Псков»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Заседания антинаркотической комиссии муниципального образования «Город Псков» проводятся ежеквартально.</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3.2.1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Осуществление деятельности    антинаркотической комиссии муниципального образования «Город Псков»</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20"/>
                <w:szCs w:val="20"/>
              </w:rPr>
            </w:pPr>
            <w:r>
              <w:rPr>
                <w:rFonts w:ascii="Times New Roman" w:hAnsi="Times New Roman"/>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Cs/>
                <w:iCs/>
                <w:sz w:val="18"/>
                <w:szCs w:val="18"/>
              </w:rPr>
              <w:t xml:space="preserve"> Организация межведомственного взаимодействия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Cs/>
                <w:iCs/>
                <w:sz w:val="18"/>
                <w:szCs w:val="18"/>
              </w:rPr>
            </w:pPr>
            <w:r>
              <w:rPr>
                <w:rFonts w:ascii="Times New Roman" w:hAnsi="Times New Roman"/>
                <w:bCs/>
                <w:iCs/>
                <w:sz w:val="18"/>
                <w:szCs w:val="18"/>
              </w:rPr>
              <w:t xml:space="preserve">Организовано межведомственное взаимодействие по пресечению незаконного оборота наркотических средств и психотропных веществ, создание условий для защиты населения (в первую очередь несовершеннолетних и молодежи) от вовлечения в потребление наркотических средств, психотропных веществ, снижение количества потенциальных наркосбытчиков, а также количества наркозависимых </w:t>
            </w:r>
          </w:p>
          <w:p>
            <w:pPr>
              <w:widowControl w:val="0"/>
              <w:autoSpaceDE w:val="0"/>
              <w:autoSpaceDN w:val="0"/>
              <w:adjustRightInd w:val="0"/>
              <w:spacing w:after="100" w:afterAutospacing="1" w:line="240" w:lineRule="auto"/>
              <w:rPr>
                <w:rFonts w:ascii="Times New Roman" w:hAnsi="Times New Roman"/>
                <w:b/>
                <w:bCs/>
                <w:i/>
                <w:iCs/>
                <w:sz w:val="18"/>
                <w:szCs w:val="18"/>
              </w:rPr>
            </w:pPr>
            <w:r>
              <w:rPr>
                <w:rFonts w:ascii="Times New Roman" w:hAnsi="Times New Roman"/>
                <w:bCs/>
                <w:iCs/>
                <w:sz w:val="18"/>
                <w:szCs w:val="18"/>
              </w:rPr>
              <w:t>Заседания антинаркотической комиссии муниципального образования «Город Псков» проводятся ежеквартально.</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bCs/>
                <w:i/>
                <w:iCs/>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3.3</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Проведение мероприятий по оказанию социальной, психолого-педагогической поддержки лицам, попавшим в трудную жизненную ситуацию</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sz w:val="18"/>
                <w:szCs w:val="18"/>
              </w:rPr>
              <w:t>ТУ г. Пскова ГГУСЗН Псковской обл. (по согласованию), КДН, УМВД России по г. Пскову (по согласованию), ГУСО "Социально-реабилитационный центр для несовершеннолетних г. Пскова" (по согласованию), ГУСО "Центр "Центр соц. обслуживания населения г. Пскова" (по согласованию)</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Наличие информации о проведенных мероприятиях в отчетах комиссии по делам несовершеннолетних по индивидуальной профилактической работе с семьями, с несовершеннолетними, склонными к употреблению психотропных веществ, состоящими на учете в организациях и учреждениях системы профилактики</w:t>
            </w:r>
          </w:p>
          <w:p>
            <w:pPr>
              <w:widowControl w:val="0"/>
              <w:autoSpaceDE w:val="0"/>
              <w:autoSpaceDN w:val="0"/>
              <w:adjustRightInd w:val="0"/>
              <w:spacing w:after="100" w:afterAutospacing="1" w:line="240" w:lineRule="auto"/>
              <w:rPr>
                <w:rFonts w:ascii="Times New Roman" w:hAnsi="Times New Roman"/>
                <w:b/>
                <w:sz w:val="24"/>
                <w:szCs w:val="24"/>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За  1 полугодие 2019 года  проведено 20   рейдов, обследовано  228 семей.  В адрес органов опеки и попечительства направлено    12 информаций  о рассмотрении вопроса целесообразности ограничения или лишения родительских прав.</w:t>
            </w:r>
          </w:p>
          <w:p>
            <w:pPr>
              <w:widowControl w:val="0"/>
              <w:autoSpaceDE w:val="0"/>
              <w:autoSpaceDN w:val="0"/>
              <w:adjustRightInd w:val="0"/>
              <w:spacing w:after="100" w:afterAutospacing="1" w:line="240" w:lineRule="auto"/>
              <w:rPr>
                <w:rFonts w:ascii="Times New Roman" w:hAnsi="Times New Roman"/>
                <w:b/>
                <w:sz w:val="24"/>
                <w:szCs w:val="24"/>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sz w:val="24"/>
                <w:szCs w:val="24"/>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3.5.1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Проведение индивидуальной профилактической работы с семьями, с несовершеннолетними, склонными к употреблению ПАВ, состоящими на учете в организациях и учреждениях системы профилактики</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Создание условий для снижения риска приобщения к ПАВ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 xml:space="preserve">На профилактическом учете в Комиссии  состоит на учете  187  семей, находящихся в социально опасном положении. Основная причина постановки на учет – злоупотребление спиртными напитками родителями. В 4 семьях  родители употребляют наркотические вещества. </w:t>
            </w:r>
          </w:p>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Для осуществления контроля в семьях, состоящих на учете и семьях несовершеннолетних, состоящих на учете,   комиссия   организовывала и проводила  межведомственные профилактические рейды. За  1 полугодие  2019  года  проведено  20 рейдов, обследовано  228 семей. В адрес органов опеки и попечительства направлено    12 информаций  о рассмотрении вопроса целесообразности лишения родительских прав.</w:t>
            </w:r>
          </w:p>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28"/>
                <w:szCs w:val="28"/>
                <w:lang w:eastAsia="en-US"/>
              </w:rPr>
              <w:t xml:space="preserve"> </w:t>
            </w:r>
            <w:r>
              <w:rPr>
                <w:rFonts w:ascii="Times New Roman" w:hAnsi="Times New Roman"/>
                <w:sz w:val="18"/>
                <w:szCs w:val="18"/>
              </w:rPr>
              <w:t xml:space="preserve">По состоянию на 01.07.2019 года на профилактическом учете в Комиссии состоит 102 подростка, из них: 10 употребляющие спиртные напитки, 6 подростков, употребляющих  наркотические средства. Данной категории подростков  оказана специализированная стационарная помощь врачами наркологами и психологами детского отделения «Наркологического диспансера Псковской области». Состоят на учете с заведением Карты сопровождения – 102 подростка. </w:t>
            </w:r>
          </w:p>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За   1 полугодие 2019 года проведено 178 индивидуальных профилактических мероприятий  с несовершеннолетними, состоящими на учете в Комиссии по делам несовершеннолетних и защите их прав.</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3.5.2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Оказание помощи семьям, оказавшимся в сложной жизненной ситуации</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Создание условий для снижения риска приобщения к ПАВ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spacing w:after="100" w:afterAutospacing="1" w:line="240" w:lineRule="auto"/>
              <w:rPr>
                <w:rFonts w:ascii="Times New Roman" w:hAnsi="Times New Roman"/>
                <w:sz w:val="18"/>
                <w:szCs w:val="18"/>
                <w:lang w:eastAsia="en-US"/>
              </w:rPr>
            </w:pPr>
            <w:r>
              <w:rPr>
                <w:rFonts w:ascii="Times New Roman" w:hAnsi="Times New Roman"/>
                <w:sz w:val="18"/>
                <w:szCs w:val="18"/>
                <w:lang w:eastAsia="en-US"/>
              </w:rPr>
              <w:t xml:space="preserve">В целях координации деятельности органов и учреждений городской системы профилактики безнадзорности и правонарушений несовершеннолетних Комиссия организовала и провела: </w:t>
            </w:r>
          </w:p>
          <w:p>
            <w:pPr>
              <w:widowControl w:val="0"/>
              <w:spacing w:after="100" w:afterAutospacing="1" w:line="240" w:lineRule="auto"/>
              <w:rPr>
                <w:rFonts w:ascii="Times New Roman" w:hAnsi="Times New Roman"/>
                <w:sz w:val="18"/>
                <w:szCs w:val="18"/>
                <w:lang w:eastAsia="en-US"/>
              </w:rPr>
            </w:pPr>
            <w:r>
              <w:rPr>
                <w:rFonts w:ascii="Times New Roman" w:hAnsi="Times New Roman"/>
                <w:b/>
                <w:sz w:val="18"/>
                <w:szCs w:val="18"/>
                <w:lang w:eastAsia="en-US"/>
              </w:rPr>
              <w:t xml:space="preserve">- </w:t>
            </w:r>
            <w:r>
              <w:rPr>
                <w:rFonts w:ascii="Times New Roman" w:hAnsi="Times New Roman"/>
                <w:sz w:val="18"/>
                <w:szCs w:val="18"/>
                <w:lang w:eastAsia="en-US"/>
              </w:rPr>
              <w:t>4 Координационных совещаний Комиссии, где рассмотрены</w:t>
            </w:r>
            <w:r>
              <w:rPr>
                <w:rFonts w:ascii="Times New Roman" w:hAnsi="Times New Roman"/>
                <w:b/>
                <w:sz w:val="18"/>
                <w:szCs w:val="18"/>
                <w:lang w:eastAsia="en-US"/>
              </w:rPr>
              <w:t xml:space="preserve"> </w:t>
            </w:r>
            <w:r>
              <w:rPr>
                <w:rFonts w:ascii="Times New Roman" w:hAnsi="Times New Roman"/>
                <w:sz w:val="18"/>
                <w:szCs w:val="18"/>
                <w:lang w:eastAsia="en-US"/>
              </w:rPr>
              <w:t xml:space="preserve"> общие профилактические вопросы, касающиеся защиты прав и законных интересов несовершеннолетних.</w:t>
            </w:r>
          </w:p>
          <w:p>
            <w:pPr>
              <w:widowControl w:val="0"/>
              <w:spacing w:after="100" w:afterAutospacing="1" w:line="240" w:lineRule="auto"/>
              <w:rPr>
                <w:rFonts w:ascii="Times New Roman" w:hAnsi="Times New Roman"/>
                <w:sz w:val="18"/>
                <w:szCs w:val="18"/>
                <w:lang w:eastAsia="en-US"/>
              </w:rPr>
            </w:pPr>
            <w:r>
              <w:rPr>
                <w:rFonts w:ascii="Times New Roman" w:hAnsi="Times New Roman"/>
                <w:sz w:val="18"/>
                <w:szCs w:val="18"/>
                <w:lang w:eastAsia="en-US"/>
              </w:rPr>
              <w:t>- городская</w:t>
            </w:r>
            <w:r>
              <w:rPr>
                <w:rFonts w:ascii="Times New Roman" w:hAnsi="Times New Roman"/>
                <w:b/>
                <w:sz w:val="18"/>
                <w:szCs w:val="18"/>
                <w:lang w:eastAsia="en-US"/>
              </w:rPr>
              <w:t xml:space="preserve"> </w:t>
            </w:r>
            <w:r>
              <w:rPr>
                <w:rFonts w:ascii="Times New Roman" w:hAnsi="Times New Roman"/>
                <w:sz w:val="18"/>
                <w:szCs w:val="18"/>
                <w:lang w:eastAsia="en-US"/>
              </w:rPr>
              <w:t>межведомственная</w:t>
            </w:r>
            <w:r>
              <w:rPr>
                <w:rFonts w:ascii="Times New Roman" w:hAnsi="Times New Roman"/>
                <w:b/>
                <w:sz w:val="18"/>
                <w:szCs w:val="18"/>
                <w:lang w:eastAsia="en-US"/>
              </w:rPr>
              <w:t xml:space="preserve"> </w:t>
            </w:r>
            <w:r>
              <w:rPr>
                <w:rFonts w:ascii="Times New Roman" w:hAnsi="Times New Roman"/>
                <w:sz w:val="18"/>
                <w:szCs w:val="18"/>
                <w:lang w:eastAsia="en-US"/>
              </w:rPr>
              <w:t>комплексная</w:t>
            </w:r>
            <w:r>
              <w:rPr>
                <w:rFonts w:ascii="Times New Roman" w:hAnsi="Times New Roman"/>
                <w:b/>
                <w:sz w:val="18"/>
                <w:szCs w:val="18"/>
                <w:lang w:eastAsia="en-US"/>
              </w:rPr>
              <w:t xml:space="preserve"> </w:t>
            </w:r>
            <w:r>
              <w:rPr>
                <w:rFonts w:ascii="Times New Roman" w:hAnsi="Times New Roman"/>
                <w:sz w:val="18"/>
                <w:szCs w:val="18"/>
                <w:lang w:eastAsia="en-US"/>
              </w:rPr>
              <w:t>операция, с участием всех субъектов профилактики:   «Семья» (с 15 февраля по 15 марта). Организовано участие членов комиссии в проведении акций и операций: «Здоровье»,  «Скажем насилию – нет!»,  «Дети России 2019» и др., организованными другими субъектами профилактики;</w:t>
            </w:r>
          </w:p>
          <w:p>
            <w:pPr>
              <w:widowControl w:val="0"/>
              <w:spacing w:after="100" w:afterAutospacing="1" w:line="240" w:lineRule="auto"/>
              <w:rPr>
                <w:rFonts w:ascii="Times New Roman" w:hAnsi="Times New Roman"/>
                <w:sz w:val="18"/>
                <w:szCs w:val="18"/>
                <w:lang w:eastAsia="en-US"/>
              </w:rPr>
            </w:pPr>
            <w:r>
              <w:rPr>
                <w:rFonts w:ascii="Times New Roman" w:hAnsi="Times New Roman"/>
                <w:sz w:val="18"/>
                <w:szCs w:val="18"/>
                <w:lang w:eastAsia="en-US"/>
              </w:rPr>
              <w:t xml:space="preserve">- с  03.06 по 23.06.2019 года на базе МБОУ «В(С)ОШ №1» совместно с УКОН УМВД России по Псковской области и УО Администрации города Пскова для несовершеннолетних, состоящих на учете в комиссии и находящихся в трудной жизненной ситуации,  организована   профильная смена городского  лагеря труда и отдыха  «Юный спецназовец». Проведены мероприятия направленные на профилактику правонарушений, пропаганду здорового образа жизни и формирование законопослушного поведения несовершеннолетних. </w:t>
            </w:r>
          </w:p>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 В июне 15 несовершеннолетних, находящихся в социально опасном положении</w:t>
            </w:r>
            <w:r>
              <w:rPr>
                <w:rFonts w:ascii="Times New Roman" w:hAnsi="Times New Roman" w:eastAsia="Calibri"/>
                <w:sz w:val="28"/>
                <w:szCs w:val="28"/>
                <w:lang w:eastAsia="en-US"/>
              </w:rPr>
              <w:t xml:space="preserve"> </w:t>
            </w:r>
            <w:r>
              <w:rPr>
                <w:rFonts w:ascii="Times New Roman" w:hAnsi="Times New Roman"/>
                <w:sz w:val="18"/>
                <w:szCs w:val="18"/>
              </w:rPr>
              <w:t xml:space="preserve">и состоящие на учете в комиссии,   были направлены в загородный лагерь «Космос» (Великолукский район) на специализированную смену для несовершеннолетних, состоящих на учетах в муниципальных комиссиях. За указанный период проведено 9  межведомственных рейдов в вечернее и ночное время  по  проверке мест массового отдыха молодежи, компьютерных клубов, интернет – кафе и досуговых учреждений. Обследовано более 50 учреждений, 15 общежитий . </w:t>
            </w:r>
          </w:p>
          <w:p>
            <w:pPr>
              <w:widowControl w:val="0"/>
              <w:autoSpaceDE w:val="0"/>
              <w:autoSpaceDN w:val="0"/>
              <w:adjustRightInd w:val="0"/>
              <w:spacing w:after="100" w:afterAutospacing="1" w:line="240" w:lineRule="auto"/>
              <w:rPr>
                <w:rFonts w:ascii="Times New Roman" w:hAnsi="Times New Roman"/>
                <w:sz w:val="18"/>
                <w:szCs w:val="18"/>
              </w:rPr>
            </w:pPr>
          </w:p>
          <w:p>
            <w:pPr>
              <w:widowControl w:val="0"/>
              <w:autoSpaceDE w:val="0"/>
              <w:autoSpaceDN w:val="0"/>
              <w:adjustRightInd w:val="0"/>
              <w:spacing w:after="100" w:afterAutospacing="1" w:line="240" w:lineRule="auto"/>
              <w:rPr>
                <w:rFonts w:ascii="Times New Roman" w:hAnsi="Times New Roman"/>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3.6</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b/>
                <w:sz w:val="18"/>
                <w:szCs w:val="18"/>
              </w:rPr>
              <w:t>Формирование антинаркотических установок населения города за счет пропаганды здорового образа жизни, использования ресурсов СМИ и общественности, предоставления альтернативы наркотизации</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sz w:val="18"/>
                <w:szCs w:val="18"/>
              </w:rPr>
              <w:t>УО АГП, УК АГП, МБОУ "ППРиК", КФСиДМ АГП", УФСКН России по Псковской обл. (по согласованию), КДН, УМВД России по городу  Пскову (по согласованию) МБУК "ГКЦ", МАУК "ЦБС"</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0"/>
                <w:szCs w:val="20"/>
              </w:rPr>
            </w:pPr>
            <w:r>
              <w:rPr>
                <w:rFonts w:ascii="Times New Roman" w:hAnsi="Times New Roman"/>
                <w:b/>
                <w:bCs/>
                <w:sz w:val="20"/>
                <w:szCs w:val="20"/>
              </w:rPr>
              <w:t>220,0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35,6</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r>
              <w:rPr>
                <w:rFonts w:ascii="Times New Roman" w:hAnsi="Times New Roman"/>
                <w:b/>
                <w:sz w:val="20"/>
                <w:szCs w:val="20"/>
              </w:rPr>
              <w:t>35,6</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0"/>
                <w:szCs w:val="20"/>
              </w:rPr>
            </w:pPr>
          </w:p>
          <w:p>
            <w:pPr>
              <w:widowControl w:val="0"/>
              <w:spacing w:after="100" w:afterAutospacing="1" w:line="240" w:lineRule="auto"/>
              <w:rPr>
                <w:rFonts w:ascii="Times New Roman" w:hAnsi="Times New Roman"/>
                <w:sz w:val="20"/>
                <w:szCs w:val="20"/>
              </w:rPr>
            </w:pPr>
            <w:r>
              <w:rPr>
                <w:rFonts w:ascii="Times New Roman" w:hAnsi="Times New Roman"/>
                <w:b/>
                <w:sz w:val="20"/>
                <w:szCs w:val="20"/>
              </w:rPr>
              <w:t>16,2</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1. Выполненный перечень мероприятий по пропаганде здорового образа жизни и формированию антинаркотических установок населения;</w:t>
            </w:r>
          </w:p>
          <w:p>
            <w:pPr>
              <w:widowControl w:val="0"/>
              <w:autoSpaceDE w:val="0"/>
              <w:autoSpaceDN w:val="0"/>
              <w:adjustRightInd w:val="0"/>
              <w:spacing w:after="100" w:afterAutospacing="1" w:line="240" w:lineRule="auto"/>
              <w:rPr>
                <w:rFonts w:ascii="Times New Roman" w:hAnsi="Times New Roman" w:eastAsia="Times New Roman"/>
                <w:sz w:val="18"/>
                <w:szCs w:val="18"/>
              </w:rPr>
            </w:pPr>
            <w:r>
              <w:rPr>
                <w:rFonts w:ascii="Times New Roman" w:hAnsi="Times New Roman" w:eastAsia="Times New Roman"/>
                <w:sz w:val="18"/>
                <w:szCs w:val="18"/>
              </w:rPr>
              <w:t>2. Информационная поддержка в период проведения мероприятий по пропаганде здорового образа жизни и формированию антинаркотических установок населения</w:t>
            </w:r>
          </w:p>
          <w:p>
            <w:pPr>
              <w:widowControl w:val="0"/>
              <w:autoSpaceDE w:val="0"/>
              <w:autoSpaceDN w:val="0"/>
              <w:adjustRightInd w:val="0"/>
              <w:spacing w:after="100" w:afterAutospacing="1" w:line="240" w:lineRule="auto"/>
              <w:rPr>
                <w:rFonts w:ascii="Times New Roman" w:hAnsi="Times New Roman"/>
                <w:b/>
                <w:sz w:val="18"/>
                <w:szCs w:val="18"/>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sz w:val="18"/>
                <w:szCs w:val="18"/>
              </w:rPr>
            </w:pPr>
            <w:r>
              <w:rPr>
                <w:rFonts w:ascii="Times New Roman" w:hAnsi="Times New Roman" w:eastAsia="Times New Roman"/>
                <w:sz w:val="18"/>
                <w:szCs w:val="18"/>
              </w:rPr>
              <w:t>Выполнен ряд мероприятий по пропаганде здорового образа жизни и формированию антинаркотических установок населения, остальные запланированы 2-полугодие 2019 года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b/>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3.6.1</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Викторина по профилактике наркомании в молодежной среде для молодежных организаций и объединений</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2,0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0,0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0,0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 xml:space="preserve"> Проведение викторины по профилактике наркомании в молодежной среде в целях пропаганды здорового образа жизни среди молодежных организаций и объединений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 xml:space="preserve">Проведение мероприятия запланировано на 2–полугодие 2019 года </w:t>
            </w:r>
          </w:p>
          <w:p>
            <w:pPr>
              <w:widowControl w:val="0"/>
              <w:autoSpaceDE w:val="0"/>
              <w:autoSpaceDN w:val="0"/>
              <w:adjustRightInd w:val="0"/>
              <w:spacing w:after="100" w:afterAutospacing="1" w:line="240" w:lineRule="auto"/>
              <w:rPr>
                <w:rFonts w:ascii="Times New Roman" w:hAnsi="Times New Roman"/>
                <w:sz w:val="18"/>
                <w:szCs w:val="18"/>
                <w:highlight w:val="cyan"/>
              </w:rPr>
            </w:pPr>
          </w:p>
          <w:p>
            <w:pPr>
              <w:widowControl w:val="0"/>
              <w:autoSpaceDE w:val="0"/>
              <w:autoSpaceDN w:val="0"/>
              <w:adjustRightInd w:val="0"/>
              <w:spacing w:after="100" w:afterAutospacing="1" w:line="240" w:lineRule="auto"/>
              <w:rPr>
                <w:rFonts w:ascii="Times New Roman" w:hAnsi="Times New Roman"/>
                <w:sz w:val="18"/>
                <w:szCs w:val="18"/>
                <w:highlight w:val="cyan"/>
              </w:rPr>
            </w:pPr>
          </w:p>
          <w:p>
            <w:pPr>
              <w:widowControl w:val="0"/>
              <w:autoSpaceDE w:val="0"/>
              <w:autoSpaceDN w:val="0"/>
              <w:adjustRightInd w:val="0"/>
              <w:spacing w:after="100" w:afterAutospacing="1" w:line="240" w:lineRule="auto"/>
              <w:rPr>
                <w:rFonts w:ascii="Times New Roman" w:hAnsi="Times New Roman"/>
                <w:sz w:val="18"/>
                <w:szCs w:val="18"/>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3.6.2</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Организация и проведение Всероссийской акции «Сообщи, где торгуют смертью!» на территории г. Пскова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Предотвращение незаконного оборота наркотических средств и психотропных веществ. Создание условий для защиты населения от вовлечения в потребление наркотических средств и психотропных веществ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Проведение мероприятия запланировано на 2–полугодие 2019 года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3.6.3</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Спортивно-оздоровительное мероприятие «Зимние забавы»,  посвященное Международному дню борьбы с наркоманией и наркобизнесом</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10,0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0,0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0,0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Проведение спортивно-оздоровительного мероприятия "Зимние забавы"</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spacing w:after="100" w:afterAutospacing="1" w:line="240" w:lineRule="auto"/>
              <w:rPr>
                <w:rFonts w:ascii="Times New Roman" w:hAnsi="Times New Roman"/>
                <w:sz w:val="18"/>
                <w:szCs w:val="18"/>
              </w:rPr>
            </w:pPr>
            <w:r>
              <w:rPr>
                <w:rFonts w:ascii="Times New Roman" w:hAnsi="Times New Roman"/>
                <w:sz w:val="18"/>
                <w:szCs w:val="18"/>
              </w:rPr>
              <w:t>Проведение мероприятия запланировано на 2–полугодие 2019 года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3.6.4</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Спортивно-оздоровительное мероприятие «Массовая зарядка», посвященное Международному дню борьбы со СПИДом</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01.01.2018</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31.12.2018</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5,0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0,0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0,0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Проведение спортивно-оздоровительного мероприятия "Массовая зарядка" в целях пропаганды здорового образа жизни</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Проведение мероприятия запланировано на 2-полугодие 2019 года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3.6.5</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Разработка и публикация справочника молодежных общественных объединений и досуговых учреждений для использования в работе в рамках профилактики безнадзорности и правонарушений несовершеннолетних</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6"/>
                <w:szCs w:val="16"/>
              </w:rPr>
              <w:t>Комитет по физической культуре, спорту и делам молодежи Администрации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15,0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0,0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0,0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tabs>
                <w:tab w:val="left" w:pos="709"/>
                <w:tab w:val="left" w:pos="851"/>
                <w:tab w:val="left" w:pos="1134"/>
                <w:tab w:val="left" w:pos="1418"/>
              </w:tabs>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 xml:space="preserve">Разработка и публикация информационного справочника для использования в работе специалистов в рамках профилактики безнадзорности и правонарушений несовершеннолетних </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Проведение мероприятия запланировано на 2–полугодие 2019 года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3.6.6</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Организовать размещение рекламы по пропаганде здорового образа жизни в период проведения спортивных и культурно-досуговых мероприятий с молодежью города</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spacing w:after="100" w:afterAutospacing="1" w:line="240" w:lineRule="auto"/>
            </w:pPr>
            <w:r>
              <w:rPr>
                <w:rFonts w:ascii="Times New Roman" w:hAnsi="Times New Roman"/>
                <w:sz w:val="18"/>
                <w:szCs w:val="18"/>
              </w:rPr>
              <w:t>Проведение мероприятия запланировано на 2 – полугодие 2019 года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3.6.7</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Информационная поддержка и проведение книжных выставок, акций к Международным дням борьбы против ВИЧ/СПИД, отказа от курения, памяти жертв СПИДа и т.д.</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6"/>
                <w:szCs w:val="16"/>
              </w:rPr>
            </w:pPr>
          </w:p>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6"/>
                <w:szCs w:val="16"/>
              </w:rPr>
              <w:t>Администрация города Пскова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0</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spacing w:after="100" w:afterAutospacing="1" w:line="240" w:lineRule="auto"/>
            </w:pPr>
            <w:r>
              <w:rPr>
                <w:rFonts w:ascii="Times New Roman" w:hAnsi="Times New Roman"/>
                <w:sz w:val="18"/>
                <w:szCs w:val="18"/>
              </w:rPr>
              <w:t>Проведение мероприятия запланировано на 2 – полугодие 2019 года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3.6.8</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Изготовление буклетов для населения города по антинаркотической тематике</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МБОУ для детей, нуждающихся в психолого-педагогической и медико-социальной помощи "Центр психолого-педагогической реабилитации и коррекции</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 xml:space="preserve">45,0 </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 xml:space="preserve">0,0 </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 xml:space="preserve">0,0 </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 xml:space="preserve">0,0 </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Формирование через средства массовой информации негативного отношения к немедицинскому потреблению наркотиков</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spacing w:after="100" w:afterAutospacing="1" w:line="240" w:lineRule="auto"/>
              <w:rPr>
                <w:rFonts w:ascii="Times New Roman" w:hAnsi="Times New Roman"/>
                <w:sz w:val="18"/>
                <w:szCs w:val="18"/>
              </w:rPr>
            </w:pPr>
            <w:r>
              <w:rPr>
                <w:rFonts w:ascii="Times New Roman" w:hAnsi="Times New Roman"/>
                <w:sz w:val="18"/>
                <w:szCs w:val="18"/>
              </w:rPr>
              <w:t>Проведение мероприятия запланировано на 2 – полугодие 2019 года</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CellMar>
            <w:top w:w="0" w:type="dxa"/>
            <w:left w:w="108" w:type="dxa"/>
            <w:bottom w:w="0" w:type="dxa"/>
            <w:right w:w="108" w:type="dxa"/>
          </w:tblCellMar>
        </w:tblPrEx>
        <w:trPr>
          <w:trHeight w:val="90" w:hRule="atLeast"/>
        </w:trPr>
        <w:tc>
          <w:tcPr>
            <w:tcW w:w="560"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3.6.9</w:t>
            </w:r>
          </w:p>
        </w:tc>
        <w:tc>
          <w:tcPr>
            <w:tcW w:w="2984"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eastAsia="Calibri"/>
                <w:sz w:val="18"/>
                <w:szCs w:val="18"/>
              </w:rPr>
              <w:t>«Рецепты хорошего настроения» - семейный праздник, фотовыставка; мастер-классы; «Дом под крышей голубой» - мероприятие, посвященное Дню молодежи и Дню борьбы с наркоманией.</w:t>
            </w:r>
          </w:p>
        </w:tc>
        <w:tc>
          <w:tcPr>
            <w:tcW w:w="1134" w:type="dxa"/>
            <w:gridSpan w:val="2"/>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МБУК</w:t>
            </w:r>
          </w:p>
          <w:p>
            <w:pPr>
              <w:widowControl w:val="0"/>
              <w:autoSpaceDE w:val="0"/>
              <w:autoSpaceDN w:val="0"/>
              <w:adjustRightInd w:val="0"/>
              <w:spacing w:after="100" w:afterAutospacing="1" w:line="240" w:lineRule="auto"/>
              <w:rPr>
                <w:rFonts w:ascii="Times New Roman" w:hAnsi="Times New Roman"/>
                <w:sz w:val="16"/>
                <w:szCs w:val="16"/>
              </w:rPr>
            </w:pPr>
            <w:r>
              <w:rPr>
                <w:rFonts w:ascii="Times New Roman" w:hAnsi="Times New Roman"/>
                <w:sz w:val="16"/>
                <w:szCs w:val="16"/>
              </w:rPr>
              <w:t>«Дом офицеров»</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01.01.2019</w:t>
            </w:r>
          </w:p>
        </w:tc>
        <w:tc>
          <w:tcPr>
            <w:tcW w:w="851"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sz w:val="16"/>
                <w:szCs w:val="16"/>
              </w:rPr>
              <w:t>31.12.2019</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120,0</w:t>
            </w:r>
          </w:p>
        </w:tc>
        <w:tc>
          <w:tcPr>
            <w:tcW w:w="993"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30,6</w:t>
            </w:r>
          </w:p>
        </w:tc>
        <w:tc>
          <w:tcPr>
            <w:tcW w:w="850"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30,6</w:t>
            </w:r>
          </w:p>
        </w:tc>
        <w:tc>
          <w:tcPr>
            <w:tcW w:w="992" w:type="dxa"/>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25,5</w:t>
            </w:r>
          </w:p>
        </w:tc>
        <w:tc>
          <w:tcPr>
            <w:tcW w:w="1560" w:type="dxa"/>
            <w:gridSpan w:val="2"/>
            <w:tcBorders>
              <w:top w:val="single" w:color="000000" w:sz="8" w:space="0"/>
              <w:left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6"/>
                <w:szCs w:val="16"/>
              </w:rPr>
            </w:pPr>
            <w:r>
              <w:rPr>
                <w:rFonts w:ascii="Times New Roman" w:hAnsi="Times New Roman"/>
                <w:sz w:val="16"/>
                <w:szCs w:val="16"/>
              </w:rPr>
              <w:t>Проведение мероприятия с целью пропаганды здорового образа жизни и уменьшения количества наркозависимых людей</w:t>
            </w:r>
          </w:p>
        </w:tc>
        <w:tc>
          <w:tcPr>
            <w:tcW w:w="3260" w:type="dxa"/>
            <w:tcBorders>
              <w:top w:val="single" w:color="000000" w:sz="8" w:space="0"/>
              <w:left w:val="single" w:color="000000" w:sz="8" w:space="0"/>
              <w:right w:val="single" w:color="000000" w:sz="8" w:space="0"/>
            </w:tcBorders>
            <w:shd w:val="clear" w:color="auto" w:fill="auto"/>
          </w:tcPr>
          <w:p>
            <w:pPr>
              <w:widowControl w:val="0"/>
              <w:spacing w:after="100" w:afterAutospacing="1" w:line="240" w:lineRule="auto"/>
              <w:rPr>
                <w:rFonts w:ascii="Times New Roman" w:hAnsi="Times New Roman"/>
                <w:sz w:val="16"/>
                <w:szCs w:val="16"/>
              </w:rPr>
            </w:pPr>
            <w:r>
              <w:rPr>
                <w:rFonts w:ascii="Times New Roman" w:hAnsi="Times New Roman" w:eastAsia="Calibri"/>
                <w:sz w:val="18"/>
                <w:szCs w:val="18"/>
                <w:lang w:eastAsia="en-US"/>
              </w:rPr>
              <w:t>- Участниками семейного праздника  фотовыставки, мастер-классов стали  более 200 человек, коллективы МБУК «Дом офицеров», двенадцать семей города Пскова – которых объединяет семейное творчество, увлечение спортом, туризмом. Мероприятие посетило около 300 человек;</w:t>
            </w:r>
          </w:p>
          <w:p>
            <w:pPr>
              <w:widowControl w:val="0"/>
              <w:spacing w:after="100" w:afterAutospacing="1" w:line="240" w:lineRule="auto"/>
              <w:rPr>
                <w:rFonts w:ascii="Times New Roman" w:hAnsi="Times New Roman"/>
                <w:sz w:val="16"/>
                <w:szCs w:val="16"/>
              </w:rPr>
            </w:pPr>
            <w:r>
              <w:rPr>
                <w:rFonts w:ascii="Times New Roman" w:hAnsi="Times New Roman" w:eastAsia="Calibri"/>
                <w:sz w:val="18"/>
                <w:szCs w:val="18"/>
                <w:lang w:eastAsia="en-US"/>
              </w:rPr>
              <w:t>- 23 июня с 12.00 до 16.00 на территории Детского парка, состоялся  большой фестиваль посвященный Дню молодежи и Дню борьбы с наркоманией. В празднике приняли участие развлекательные коллективы, студенты Псковского филиала Академии ФСИН.</w:t>
            </w:r>
            <w:r>
              <w:rPr>
                <w:rFonts w:ascii="Times New Roman" w:hAnsi="Times New Roman" w:eastAsia="Calibri"/>
                <w:sz w:val="16"/>
                <w:szCs w:val="16"/>
                <w:lang w:eastAsia="en-US"/>
              </w:rPr>
              <w:t xml:space="preserve"> </w:t>
            </w:r>
            <w:r>
              <w:rPr>
                <w:rFonts w:ascii="Times New Roman" w:hAnsi="Times New Roman" w:eastAsia="Calibri"/>
                <w:sz w:val="18"/>
                <w:szCs w:val="18"/>
                <w:lang w:eastAsia="en-US"/>
              </w:rPr>
              <w:t>На торжественном открытии выступили представители Управления по контролю оборотов наркотиков МВД России по Псковской области, Управления общественных проектов и молодежной политики Администрации Псковской области.</w:t>
            </w:r>
            <w:r>
              <w:rPr>
                <w:rFonts w:ascii="Times New Roman" w:hAnsi="Times New Roman" w:eastAsia="Calibri"/>
                <w:sz w:val="16"/>
                <w:szCs w:val="16"/>
                <w:lang w:eastAsia="en-US"/>
              </w:rPr>
              <w:t xml:space="preserve"> </w:t>
            </w:r>
            <w:r>
              <w:rPr>
                <w:rFonts w:ascii="Times New Roman" w:hAnsi="Times New Roman" w:eastAsia="Calibri"/>
                <w:sz w:val="18"/>
                <w:szCs w:val="18"/>
                <w:lang w:eastAsia="en-US"/>
              </w:rPr>
              <w:t>Мероприятие посетило около 2000 человек.</w:t>
            </w:r>
          </w:p>
        </w:tc>
        <w:tc>
          <w:tcPr>
            <w:tcW w:w="993" w:type="dxa"/>
            <w:tcBorders>
              <w:top w:val="single" w:color="000000" w:sz="8" w:space="0"/>
              <w:left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PrEx>
        <w:trPr>
          <w:trHeight w:val="20" w:hRule="atLeast"/>
        </w:trPr>
        <w:tc>
          <w:tcPr>
            <w:tcW w:w="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sz w:val="18"/>
                <w:szCs w:val="18"/>
              </w:rPr>
            </w:pPr>
            <w:r>
              <w:rPr>
                <w:rFonts w:ascii="Times New Roman" w:hAnsi="Times New Roman"/>
                <w:sz w:val="18"/>
                <w:szCs w:val="18"/>
              </w:rPr>
              <w:t>3.6.10</w:t>
            </w:r>
          </w:p>
        </w:tc>
        <w:tc>
          <w:tcPr>
            <w:tcW w:w="2984"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«Береги себя для жизни» - цикл мероприятий</w:t>
            </w:r>
          </w:p>
        </w:tc>
        <w:tc>
          <w:tcPr>
            <w:tcW w:w="1134" w:type="dxa"/>
            <w:gridSpan w:val="2"/>
            <w:tcBorders>
              <w:top w:val="single" w:color="000000" w:sz="8" w:space="0"/>
              <w:left w:val="single" w:color="000000" w:sz="8" w:space="0"/>
              <w:bottom w:val="single" w:color="000000" w:sz="8" w:space="0"/>
              <w:right w:val="single" w:color="000000" w:sz="8" w:space="0"/>
            </w:tcBorders>
            <w:shd w:val="clear" w:color="auto" w:fill="auto"/>
          </w:tcPr>
          <w:p>
            <w:pPr>
              <w:widowControl w:val="0"/>
              <w:spacing w:after="100" w:afterAutospacing="1" w:line="240" w:lineRule="auto"/>
            </w:pPr>
            <w:r>
              <w:rPr>
                <w:rFonts w:ascii="Times New Roman" w:hAnsi="Times New Roman"/>
                <w:sz w:val="16"/>
                <w:szCs w:val="16"/>
              </w:rPr>
              <w:t>МАУК «Централизованная библиотечная система»</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6"/>
                <w:szCs w:val="16"/>
              </w:rPr>
            </w:pPr>
            <w:r>
              <w:rPr>
                <w:rFonts w:ascii="Times New Roman" w:hAnsi="Times New Roman"/>
                <w:sz w:val="16"/>
                <w:szCs w:val="16"/>
              </w:rPr>
              <w:t>01.01.2019</w:t>
            </w:r>
          </w:p>
        </w:tc>
        <w:tc>
          <w:tcPr>
            <w:tcW w:w="851"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6"/>
                <w:szCs w:val="16"/>
              </w:rPr>
            </w:pPr>
            <w:r>
              <w:rPr>
                <w:rFonts w:ascii="Times New Roman" w:hAnsi="Times New Roman"/>
                <w:sz w:val="16"/>
                <w:szCs w:val="16"/>
              </w:rPr>
              <w:t>31.12.2019</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23,0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5,0</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5,0</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8"/>
                <w:szCs w:val="18"/>
              </w:rPr>
            </w:pPr>
            <w:r>
              <w:rPr>
                <w:rFonts w:ascii="Times New Roman" w:hAnsi="Times New Roman"/>
                <w:sz w:val="18"/>
                <w:szCs w:val="18"/>
              </w:rPr>
              <w:t>21,8</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spacing w:after="100" w:afterAutospacing="1" w:line="240" w:lineRule="auto"/>
              <w:rPr>
                <w:rFonts w:ascii="Times New Roman" w:hAnsi="Times New Roman"/>
                <w:sz w:val="16"/>
                <w:szCs w:val="16"/>
              </w:rPr>
            </w:pPr>
            <w:r>
              <w:rPr>
                <w:rFonts w:ascii="Times New Roman" w:hAnsi="Times New Roman"/>
                <w:sz w:val="16"/>
                <w:szCs w:val="16"/>
              </w:rPr>
              <w:t>Проведение мероприятия с целью пропаганды здорового образа жизни и уменьшения количества наркозависимых людей</w:t>
            </w: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spacing w:after="100" w:afterAutospacing="1" w:line="240" w:lineRule="auto"/>
              <w:rPr>
                <w:rFonts w:ascii="Times New Roman" w:hAnsi="Times New Roman" w:eastAsia="Calibri"/>
                <w:sz w:val="18"/>
                <w:szCs w:val="18"/>
                <w:lang w:eastAsia="en-US"/>
              </w:rPr>
            </w:pPr>
            <w:r>
              <w:rPr>
                <w:rFonts w:ascii="Times New Roman" w:hAnsi="Times New Roman" w:eastAsia="Calibri"/>
                <w:sz w:val="18"/>
                <w:szCs w:val="18"/>
                <w:lang w:eastAsia="en-US"/>
              </w:rPr>
              <w:t>10 апреля прошел библиографический обзор тематической выставки «Через книгу в мир спорта», на которой была представлена научно-популярная и художественная литература.</w:t>
            </w:r>
          </w:p>
          <w:p>
            <w:pPr>
              <w:widowControl w:val="0"/>
              <w:spacing w:after="100" w:afterAutospacing="1" w:line="240" w:lineRule="auto"/>
              <w:rPr>
                <w:rFonts w:ascii="Times New Roman" w:hAnsi="Times New Roman" w:eastAsia="Calibri"/>
                <w:sz w:val="18"/>
                <w:szCs w:val="18"/>
                <w:lang w:eastAsia="en-US"/>
              </w:rPr>
            </w:pPr>
            <w:r>
              <w:rPr>
                <w:rFonts w:ascii="Times New Roman" w:hAnsi="Times New Roman" w:eastAsia="Calibri"/>
                <w:sz w:val="18"/>
                <w:szCs w:val="18"/>
                <w:lang w:eastAsia="en-US"/>
              </w:rPr>
              <w:t xml:space="preserve">11 апреля состоялась встреча со специалистом «Спорт любить – сильным быть». </w:t>
            </w:r>
          </w:p>
          <w:p>
            <w:pPr>
              <w:widowControl w:val="0"/>
              <w:spacing w:after="100" w:afterAutospacing="1" w:line="240" w:lineRule="auto"/>
              <w:rPr>
                <w:rFonts w:ascii="Times New Roman" w:hAnsi="Times New Roman" w:eastAsia="Calibri"/>
                <w:sz w:val="18"/>
                <w:szCs w:val="18"/>
                <w:lang w:eastAsia="en-US"/>
              </w:rPr>
            </w:pPr>
            <w:r>
              <w:rPr>
                <w:rFonts w:ascii="Times New Roman" w:hAnsi="Times New Roman" w:eastAsia="Calibri"/>
                <w:sz w:val="18"/>
                <w:szCs w:val="18"/>
                <w:lang w:eastAsia="en-US"/>
              </w:rPr>
              <w:t>12 апреля для учащихся в игровой форме прошел тематический час «Новое поколение – за полезные привычки». Участники мероприятия совершили путешествие в город «Здоровейск», где их ждали интересные задания и тематические игры на станциях «Успевайки», «Движение - жизнь», «В гостях у доктора Чистюлькина».</w:t>
            </w:r>
          </w:p>
          <w:p>
            <w:pPr>
              <w:widowControl w:val="0"/>
              <w:spacing w:after="100" w:afterAutospacing="1" w:line="240" w:lineRule="auto"/>
              <w:rPr>
                <w:rFonts w:ascii="Times New Roman" w:hAnsi="Times New Roman" w:eastAsia="Calibri"/>
                <w:sz w:val="18"/>
                <w:szCs w:val="18"/>
                <w:lang w:eastAsia="en-US"/>
              </w:rPr>
            </w:pPr>
            <w:r>
              <w:rPr>
                <w:rFonts w:ascii="Times New Roman" w:hAnsi="Times New Roman" w:eastAsia="Calibri"/>
                <w:sz w:val="18"/>
                <w:szCs w:val="18"/>
                <w:lang w:eastAsia="en-US"/>
              </w:rPr>
              <w:t>16 апреля для подростков состоялся просмотр и обсуждение спектакля «Иллюзия», подготовленный учащимися профессионального лицея, волонтерами движения "Знаешь как? Как знаешь!" из г. Санкт-Петербург. В спектакле освещены ситуации риска в молодежной среде такие как: безопасность в интернете, буллинг, риски при трудоустройстве, психологическое насилие и трэффик.</w:t>
            </w:r>
          </w:p>
          <w:p>
            <w:pPr>
              <w:widowControl w:val="0"/>
              <w:spacing w:after="100" w:afterAutospacing="1" w:line="240" w:lineRule="auto"/>
              <w:rPr>
                <w:rFonts w:ascii="Times New Roman" w:hAnsi="Times New Roman" w:eastAsia="Calibri"/>
                <w:sz w:val="18"/>
                <w:szCs w:val="18"/>
                <w:lang w:eastAsia="en-US"/>
              </w:rPr>
            </w:pPr>
            <w:r>
              <w:rPr>
                <w:rFonts w:ascii="Times New Roman" w:hAnsi="Times New Roman" w:eastAsia="Calibri"/>
                <w:sz w:val="18"/>
                <w:szCs w:val="18"/>
                <w:lang w:eastAsia="en-US"/>
              </w:rPr>
              <w:t>Каждый участник получил буклеты с полезной информацией, и контактами организаций, куда можно обратиться за помощью в трудных ситуациях.</w:t>
            </w:r>
          </w:p>
          <w:p>
            <w:pPr>
              <w:widowControl w:val="0"/>
              <w:spacing w:after="100" w:afterAutospacing="1" w:line="240" w:lineRule="auto"/>
              <w:rPr>
                <w:rFonts w:ascii="Times New Roman" w:hAnsi="Times New Roman"/>
                <w:sz w:val="16"/>
                <w:szCs w:val="16"/>
              </w:rPr>
            </w:pPr>
            <w:r>
              <w:rPr>
                <w:rFonts w:ascii="Times New Roman" w:hAnsi="Times New Roman" w:eastAsia="Calibri"/>
                <w:sz w:val="18"/>
                <w:szCs w:val="18"/>
                <w:lang w:eastAsia="en-US"/>
              </w:rPr>
              <w:t>Всего участников мероприятий более 150.</w:t>
            </w: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Times New Roman" w:hAnsi="Times New Roman"/>
                <w:sz w:val="18"/>
                <w:szCs w:val="18"/>
              </w:rPr>
            </w:pPr>
          </w:p>
        </w:tc>
      </w:tr>
      <w:tr>
        <w:tblPrEx>
          <w:shd w:val="clear" w:color="auto" w:fill="auto"/>
          <w:tblLayout w:type="fixed"/>
          <w:tblCellMar>
            <w:top w:w="0" w:type="dxa"/>
            <w:left w:w="108" w:type="dxa"/>
            <w:bottom w:w="0" w:type="dxa"/>
            <w:right w:w="108" w:type="dxa"/>
          </w:tblCellMar>
        </w:tblPrEx>
        <w:trPr>
          <w:trHeight w:val="20" w:hRule="atLeast"/>
        </w:trPr>
        <w:tc>
          <w:tcPr>
            <w:tcW w:w="6379" w:type="dxa"/>
            <w:gridSpan w:val="8"/>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rPr>
            </w:pPr>
            <w:r>
              <w:rPr>
                <w:rFonts w:ascii="Times New Roman" w:hAnsi="Times New Roman"/>
                <w:b/>
                <w:bCs/>
                <w:sz w:val="20"/>
                <w:szCs w:val="20"/>
              </w:rPr>
              <w:t>Итого:</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bCs/>
                <w:sz w:val="24"/>
                <w:szCs w:val="24"/>
              </w:rPr>
              <w:t>6 013.0</w:t>
            </w:r>
          </w:p>
        </w:tc>
        <w:tc>
          <w:tcPr>
            <w:tcW w:w="993"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sz w:val="24"/>
                <w:szCs w:val="24"/>
              </w:rPr>
              <w:t>2 442.1</w:t>
            </w:r>
          </w:p>
        </w:tc>
        <w:tc>
          <w:tcPr>
            <w:tcW w:w="850"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bCs/>
                <w:sz w:val="24"/>
                <w:szCs w:val="24"/>
              </w:rPr>
              <w:t>2 442.1</w:t>
            </w:r>
          </w:p>
        </w:tc>
        <w:tc>
          <w:tcPr>
            <w:tcW w:w="992" w:type="dxa"/>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Times New Roman" w:hAnsi="Times New Roman"/>
                <w:b/>
                <w:sz w:val="24"/>
                <w:szCs w:val="24"/>
              </w:rPr>
            </w:pPr>
            <w:r>
              <w:rPr>
                <w:rFonts w:ascii="Times New Roman" w:hAnsi="Times New Roman"/>
                <w:b/>
                <w:sz w:val="24"/>
                <w:szCs w:val="24"/>
              </w:rPr>
              <w:t>40.6</w:t>
            </w:r>
          </w:p>
        </w:tc>
        <w:tc>
          <w:tcPr>
            <w:tcW w:w="1560" w:type="dxa"/>
            <w:gridSpan w:val="2"/>
            <w:tcBorders>
              <w:top w:val="single" w:color="000000" w:sz="8" w:space="0"/>
              <w:left w:val="single" w:color="000000" w:sz="8" w:space="0"/>
              <w:bottom w:val="single" w:color="000000" w:sz="8" w:space="0"/>
              <w:right w:val="single" w:color="000000" w:sz="8" w:space="0"/>
            </w:tcBorders>
            <w:shd w:val="clear" w:color="auto" w:fill="auto"/>
            <w:tcMar>
              <w:top w:w="0" w:type="dxa"/>
              <w:left w:w="0" w:type="dxa"/>
              <w:bottom w:w="0" w:type="dxa"/>
              <w:right w:w="0" w:type="dxa"/>
            </w:tcMar>
          </w:tcPr>
          <w:p>
            <w:pPr>
              <w:widowControl w:val="0"/>
              <w:autoSpaceDE w:val="0"/>
              <w:autoSpaceDN w:val="0"/>
              <w:adjustRightInd w:val="0"/>
              <w:spacing w:after="100" w:afterAutospacing="1" w:line="240" w:lineRule="auto"/>
              <w:rPr>
                <w:rFonts w:ascii="Arial" w:hAnsi="Arial" w:cs="Arial"/>
                <w:sz w:val="24"/>
                <w:szCs w:val="24"/>
                <w:u w:val="single"/>
              </w:rPr>
            </w:pPr>
          </w:p>
        </w:tc>
        <w:tc>
          <w:tcPr>
            <w:tcW w:w="3260"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u w:val="single"/>
              </w:rPr>
            </w:pPr>
          </w:p>
        </w:tc>
        <w:tc>
          <w:tcPr>
            <w:tcW w:w="993" w:type="dxa"/>
            <w:tcBorders>
              <w:top w:val="single" w:color="000000" w:sz="8" w:space="0"/>
              <w:left w:val="single" w:color="000000" w:sz="8" w:space="0"/>
              <w:bottom w:val="single" w:color="000000" w:sz="8" w:space="0"/>
              <w:right w:val="single" w:color="000000" w:sz="8" w:space="0"/>
            </w:tcBorders>
            <w:shd w:val="clear" w:color="auto" w:fill="auto"/>
          </w:tcPr>
          <w:p>
            <w:pPr>
              <w:widowControl w:val="0"/>
              <w:autoSpaceDE w:val="0"/>
              <w:autoSpaceDN w:val="0"/>
              <w:adjustRightInd w:val="0"/>
              <w:spacing w:after="100" w:afterAutospacing="1" w:line="240" w:lineRule="auto"/>
              <w:rPr>
                <w:rFonts w:ascii="Arial" w:hAnsi="Arial" w:cs="Arial"/>
                <w:sz w:val="24"/>
                <w:szCs w:val="24"/>
                <w:u w:val="single"/>
              </w:rPr>
            </w:pPr>
          </w:p>
        </w:tc>
      </w:tr>
      <w:tr>
        <w:tblPrEx>
          <w:tblLayout w:type="fixed"/>
          <w:tblCellMar>
            <w:top w:w="0" w:type="dxa"/>
            <w:left w:w="108" w:type="dxa"/>
            <w:bottom w:w="0" w:type="dxa"/>
            <w:right w:w="108" w:type="dxa"/>
          </w:tblCellMar>
        </w:tblPrEx>
        <w:trPr>
          <w:gridBefore w:val="1"/>
          <w:gridAfter w:val="3"/>
          <w:wBefore w:w="170" w:type="dxa"/>
          <w:wAfter w:w="5255" w:type="dxa"/>
          <w:trHeight w:val="153" w:hRule="atLeast"/>
        </w:trPr>
        <w:tc>
          <w:tcPr>
            <w:tcW w:w="3789" w:type="dxa"/>
            <w:gridSpan w:val="3"/>
            <w:shd w:val="clear" w:color="auto" w:fill="auto"/>
          </w:tcPr>
          <w:p>
            <w:pPr>
              <w:spacing w:after="0" w:line="240" w:lineRule="auto"/>
              <w:ind w:left="-146" w:firstLine="142"/>
              <w:rPr>
                <w:rFonts w:ascii="Times New Roman" w:hAnsi="Times New Roman"/>
                <w:sz w:val="26"/>
                <w:szCs w:val="26"/>
                <w:lang w:eastAsia="en-US"/>
              </w:rPr>
            </w:pPr>
          </w:p>
          <w:p>
            <w:pPr>
              <w:spacing w:after="0" w:line="240" w:lineRule="auto"/>
              <w:ind w:left="-146" w:firstLine="142"/>
              <w:rPr>
                <w:rFonts w:ascii="Times New Roman" w:hAnsi="Times New Roman"/>
                <w:sz w:val="26"/>
                <w:szCs w:val="26"/>
                <w:lang w:eastAsia="en-US"/>
              </w:rPr>
            </w:pPr>
          </w:p>
          <w:p>
            <w:pPr>
              <w:spacing w:after="0" w:line="240" w:lineRule="auto"/>
              <w:ind w:left="-146" w:firstLine="142"/>
              <w:rPr>
                <w:rFonts w:ascii="Times New Roman" w:hAnsi="Times New Roman"/>
                <w:sz w:val="26"/>
                <w:szCs w:val="26"/>
                <w:lang w:eastAsia="en-US"/>
              </w:rPr>
            </w:pPr>
          </w:p>
          <w:p>
            <w:pPr>
              <w:spacing w:after="0" w:line="240" w:lineRule="auto"/>
              <w:ind w:left="-146" w:firstLine="142"/>
              <w:rPr>
                <w:rFonts w:ascii="Times New Roman" w:hAnsi="Times New Roman"/>
                <w:sz w:val="26"/>
                <w:szCs w:val="26"/>
                <w:lang w:eastAsia="en-US"/>
              </w:rPr>
            </w:pPr>
          </w:p>
          <w:p>
            <w:pPr>
              <w:spacing w:after="0" w:line="240" w:lineRule="auto"/>
              <w:ind w:left="-146" w:firstLine="142"/>
              <w:rPr>
                <w:rFonts w:ascii="Times New Roman" w:hAnsi="Times New Roman"/>
                <w:sz w:val="26"/>
                <w:szCs w:val="26"/>
                <w:lang w:eastAsia="en-US"/>
              </w:rPr>
            </w:pPr>
          </w:p>
          <w:p>
            <w:pPr>
              <w:spacing w:after="0" w:line="240" w:lineRule="auto"/>
              <w:ind w:left="-146" w:firstLine="142"/>
              <w:rPr>
                <w:rFonts w:ascii="Times New Roman" w:hAnsi="Times New Roman"/>
                <w:sz w:val="26"/>
                <w:szCs w:val="26"/>
                <w:lang w:eastAsia="en-US"/>
              </w:rPr>
            </w:pPr>
          </w:p>
          <w:p>
            <w:pPr>
              <w:spacing w:after="0" w:line="240" w:lineRule="auto"/>
              <w:ind w:left="-146" w:firstLine="142"/>
              <w:rPr>
                <w:rFonts w:ascii="Times New Roman" w:hAnsi="Times New Roman"/>
                <w:sz w:val="26"/>
                <w:szCs w:val="26"/>
                <w:lang w:eastAsia="en-US"/>
              </w:rPr>
            </w:pPr>
          </w:p>
          <w:p>
            <w:pPr>
              <w:spacing w:after="0" w:line="240" w:lineRule="auto"/>
              <w:ind w:left="-146" w:firstLine="142"/>
              <w:rPr>
                <w:rFonts w:ascii="Times New Roman" w:hAnsi="Times New Roman"/>
                <w:sz w:val="26"/>
                <w:szCs w:val="26"/>
                <w:lang w:eastAsia="en-US"/>
              </w:rPr>
            </w:pPr>
          </w:p>
          <w:p>
            <w:pPr>
              <w:spacing w:after="0" w:line="240" w:lineRule="auto"/>
              <w:ind w:left="-146" w:firstLine="142"/>
              <w:rPr>
                <w:rFonts w:ascii="Times New Roman" w:hAnsi="Times New Roman"/>
                <w:sz w:val="26"/>
                <w:szCs w:val="26"/>
                <w:lang w:eastAsia="en-US"/>
              </w:rPr>
            </w:pPr>
          </w:p>
          <w:p>
            <w:pPr>
              <w:spacing w:after="0" w:line="240" w:lineRule="auto"/>
              <w:ind w:left="-146" w:firstLine="142"/>
              <w:rPr>
                <w:rFonts w:ascii="Times New Roman" w:hAnsi="Times New Roman"/>
                <w:sz w:val="26"/>
                <w:szCs w:val="26"/>
                <w:lang w:eastAsia="en-US"/>
              </w:rPr>
            </w:pPr>
            <w:r>
              <w:rPr>
                <w:rFonts w:ascii="Times New Roman" w:hAnsi="Times New Roman"/>
                <w:sz w:val="26"/>
                <w:szCs w:val="26"/>
                <w:lang w:eastAsia="en-US"/>
              </w:rPr>
              <w:t xml:space="preserve">Председатель комитета ГОиЧС </w:t>
            </w:r>
          </w:p>
        </w:tc>
        <w:tc>
          <w:tcPr>
            <w:tcW w:w="1985" w:type="dxa"/>
            <w:gridSpan w:val="3"/>
            <w:shd w:val="clear" w:color="auto" w:fill="auto"/>
            <w:vAlign w:val="bottom"/>
          </w:tcPr>
          <w:p>
            <w:pPr>
              <w:widowControl w:val="0"/>
              <w:tabs>
                <w:tab w:val="left" w:pos="540"/>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____________</w:t>
            </w:r>
          </w:p>
        </w:tc>
        <w:tc>
          <w:tcPr>
            <w:tcW w:w="1842" w:type="dxa"/>
            <w:gridSpan w:val="3"/>
            <w:shd w:val="clear" w:color="auto" w:fill="auto"/>
            <w:vAlign w:val="center"/>
          </w:tcPr>
          <w:p>
            <w:pPr>
              <w:widowControl w:val="0"/>
              <w:tabs>
                <w:tab w:val="left" w:pos="540"/>
              </w:tabs>
              <w:autoSpaceDE w:val="0"/>
              <w:autoSpaceDN w:val="0"/>
              <w:adjustRightInd w:val="0"/>
              <w:spacing w:after="0" w:line="240" w:lineRule="auto"/>
              <w:rPr>
                <w:rFonts w:ascii="Times New Roman" w:hAnsi="Times New Roman"/>
                <w:sz w:val="26"/>
                <w:szCs w:val="26"/>
                <w:lang w:eastAsia="en-US"/>
              </w:rPr>
            </w:pPr>
          </w:p>
          <w:p>
            <w:pPr>
              <w:widowControl w:val="0"/>
              <w:tabs>
                <w:tab w:val="left" w:pos="540"/>
              </w:tabs>
              <w:autoSpaceDE w:val="0"/>
              <w:autoSpaceDN w:val="0"/>
              <w:adjustRightInd w:val="0"/>
              <w:spacing w:after="0" w:line="240" w:lineRule="auto"/>
              <w:rPr>
                <w:rFonts w:ascii="Times New Roman" w:hAnsi="Times New Roman"/>
                <w:sz w:val="26"/>
                <w:szCs w:val="26"/>
                <w:lang w:eastAsia="en-US"/>
              </w:rPr>
            </w:pPr>
          </w:p>
          <w:p>
            <w:pPr>
              <w:widowControl w:val="0"/>
              <w:tabs>
                <w:tab w:val="left" w:pos="540"/>
              </w:tabs>
              <w:autoSpaceDE w:val="0"/>
              <w:autoSpaceDN w:val="0"/>
              <w:adjustRightInd w:val="0"/>
              <w:spacing w:after="0" w:line="240" w:lineRule="auto"/>
              <w:rPr>
                <w:rFonts w:ascii="Times New Roman" w:hAnsi="Times New Roman"/>
                <w:sz w:val="26"/>
                <w:szCs w:val="26"/>
                <w:lang w:eastAsia="en-US"/>
              </w:rPr>
            </w:pPr>
          </w:p>
          <w:p>
            <w:pPr>
              <w:widowControl w:val="0"/>
              <w:tabs>
                <w:tab w:val="left" w:pos="540"/>
              </w:tabs>
              <w:autoSpaceDE w:val="0"/>
              <w:autoSpaceDN w:val="0"/>
              <w:adjustRightInd w:val="0"/>
              <w:spacing w:after="0" w:line="240" w:lineRule="auto"/>
              <w:rPr>
                <w:rFonts w:ascii="Times New Roman" w:hAnsi="Times New Roman"/>
                <w:sz w:val="26"/>
                <w:szCs w:val="26"/>
                <w:lang w:eastAsia="en-US"/>
              </w:rPr>
            </w:pPr>
          </w:p>
          <w:p>
            <w:pPr>
              <w:widowControl w:val="0"/>
              <w:tabs>
                <w:tab w:val="left" w:pos="540"/>
              </w:tabs>
              <w:autoSpaceDE w:val="0"/>
              <w:autoSpaceDN w:val="0"/>
              <w:adjustRightInd w:val="0"/>
              <w:spacing w:after="0" w:line="240" w:lineRule="auto"/>
              <w:rPr>
                <w:rFonts w:ascii="Times New Roman" w:hAnsi="Times New Roman"/>
                <w:sz w:val="26"/>
                <w:szCs w:val="26"/>
                <w:lang w:eastAsia="en-US"/>
              </w:rPr>
            </w:pPr>
          </w:p>
          <w:p>
            <w:pPr>
              <w:widowControl w:val="0"/>
              <w:tabs>
                <w:tab w:val="left" w:pos="540"/>
              </w:tabs>
              <w:autoSpaceDE w:val="0"/>
              <w:autoSpaceDN w:val="0"/>
              <w:adjustRightInd w:val="0"/>
              <w:spacing w:after="0" w:line="240" w:lineRule="auto"/>
              <w:rPr>
                <w:rFonts w:ascii="Times New Roman" w:hAnsi="Times New Roman"/>
                <w:sz w:val="26"/>
                <w:szCs w:val="26"/>
                <w:lang w:eastAsia="en-US"/>
              </w:rPr>
            </w:pPr>
          </w:p>
          <w:p>
            <w:pPr>
              <w:widowControl w:val="0"/>
              <w:tabs>
                <w:tab w:val="left" w:pos="540"/>
              </w:tabs>
              <w:autoSpaceDE w:val="0"/>
              <w:autoSpaceDN w:val="0"/>
              <w:adjustRightInd w:val="0"/>
              <w:spacing w:after="0" w:line="240" w:lineRule="auto"/>
              <w:rPr>
                <w:rFonts w:ascii="Times New Roman" w:hAnsi="Times New Roman"/>
                <w:sz w:val="26"/>
                <w:szCs w:val="26"/>
                <w:lang w:eastAsia="en-US"/>
              </w:rPr>
            </w:pPr>
          </w:p>
          <w:p>
            <w:pPr>
              <w:widowControl w:val="0"/>
              <w:tabs>
                <w:tab w:val="left" w:pos="540"/>
              </w:tabs>
              <w:autoSpaceDE w:val="0"/>
              <w:autoSpaceDN w:val="0"/>
              <w:adjustRightInd w:val="0"/>
              <w:spacing w:after="0" w:line="240" w:lineRule="auto"/>
              <w:rPr>
                <w:rFonts w:ascii="Times New Roman" w:hAnsi="Times New Roman"/>
                <w:sz w:val="26"/>
                <w:szCs w:val="26"/>
                <w:lang w:eastAsia="en-US"/>
              </w:rPr>
            </w:pPr>
          </w:p>
          <w:p>
            <w:pPr>
              <w:widowControl w:val="0"/>
              <w:tabs>
                <w:tab w:val="left" w:pos="540"/>
              </w:tabs>
              <w:autoSpaceDE w:val="0"/>
              <w:autoSpaceDN w:val="0"/>
              <w:adjustRightInd w:val="0"/>
              <w:spacing w:after="0" w:line="240" w:lineRule="auto"/>
              <w:rPr>
                <w:rFonts w:ascii="Times New Roman" w:hAnsi="Times New Roman"/>
                <w:sz w:val="26"/>
                <w:szCs w:val="26"/>
                <w:lang w:eastAsia="en-US"/>
              </w:rPr>
            </w:pPr>
          </w:p>
          <w:p>
            <w:pPr>
              <w:widowControl w:val="0"/>
              <w:tabs>
                <w:tab w:val="left" w:pos="54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eastAsia="en-US"/>
              </w:rPr>
              <w:t>В.Б. Воробьев</w:t>
            </w:r>
          </w:p>
        </w:tc>
        <w:tc>
          <w:tcPr>
            <w:tcW w:w="2836" w:type="dxa"/>
            <w:gridSpan w:val="4"/>
            <w:shd w:val="clear" w:color="auto" w:fill="auto"/>
            <w:vAlign w:val="center"/>
          </w:tcPr>
          <w:p>
            <w:pPr>
              <w:widowControl w:val="0"/>
              <w:tabs>
                <w:tab w:val="left" w:pos="176"/>
              </w:tabs>
              <w:autoSpaceDE w:val="0"/>
              <w:autoSpaceDN w:val="0"/>
              <w:adjustRightInd w:val="0"/>
              <w:spacing w:after="0" w:line="240" w:lineRule="auto"/>
              <w:ind w:hanging="107"/>
              <w:rPr>
                <w:rFonts w:ascii="Times New Roman" w:hAnsi="Times New Roman"/>
                <w:sz w:val="26"/>
                <w:szCs w:val="26"/>
              </w:rPr>
            </w:pPr>
            <w:r>
              <w:rPr>
                <w:rFonts w:ascii="Times New Roman" w:hAnsi="Times New Roman"/>
                <w:sz w:val="26"/>
                <w:szCs w:val="26"/>
              </w:rPr>
              <w:t xml:space="preserve">   </w:t>
            </w:r>
          </w:p>
          <w:p>
            <w:pPr>
              <w:widowControl w:val="0"/>
              <w:tabs>
                <w:tab w:val="left" w:pos="176"/>
              </w:tabs>
              <w:autoSpaceDE w:val="0"/>
              <w:autoSpaceDN w:val="0"/>
              <w:adjustRightInd w:val="0"/>
              <w:spacing w:after="0" w:line="240" w:lineRule="auto"/>
              <w:ind w:hanging="107"/>
              <w:rPr>
                <w:rFonts w:ascii="Times New Roman" w:hAnsi="Times New Roman"/>
                <w:sz w:val="26"/>
                <w:szCs w:val="26"/>
              </w:rPr>
            </w:pPr>
          </w:p>
          <w:p>
            <w:pPr>
              <w:widowControl w:val="0"/>
              <w:tabs>
                <w:tab w:val="left" w:pos="176"/>
              </w:tabs>
              <w:autoSpaceDE w:val="0"/>
              <w:autoSpaceDN w:val="0"/>
              <w:adjustRightInd w:val="0"/>
              <w:spacing w:after="0" w:line="240" w:lineRule="auto"/>
              <w:ind w:hanging="107"/>
              <w:rPr>
                <w:rFonts w:ascii="Times New Roman" w:hAnsi="Times New Roman"/>
                <w:sz w:val="26"/>
                <w:szCs w:val="26"/>
              </w:rPr>
            </w:pPr>
          </w:p>
          <w:p>
            <w:pPr>
              <w:widowControl w:val="0"/>
              <w:tabs>
                <w:tab w:val="left" w:pos="176"/>
              </w:tabs>
              <w:autoSpaceDE w:val="0"/>
              <w:autoSpaceDN w:val="0"/>
              <w:adjustRightInd w:val="0"/>
              <w:spacing w:after="0" w:line="240" w:lineRule="auto"/>
              <w:ind w:hanging="107"/>
              <w:rPr>
                <w:rFonts w:ascii="Times New Roman" w:hAnsi="Times New Roman"/>
                <w:sz w:val="26"/>
                <w:szCs w:val="26"/>
              </w:rPr>
            </w:pPr>
          </w:p>
          <w:p>
            <w:pPr>
              <w:widowControl w:val="0"/>
              <w:tabs>
                <w:tab w:val="left" w:pos="176"/>
              </w:tabs>
              <w:autoSpaceDE w:val="0"/>
              <w:autoSpaceDN w:val="0"/>
              <w:adjustRightInd w:val="0"/>
              <w:spacing w:after="0" w:line="240" w:lineRule="auto"/>
              <w:ind w:hanging="107"/>
              <w:rPr>
                <w:rFonts w:ascii="Times New Roman" w:hAnsi="Times New Roman"/>
                <w:sz w:val="26"/>
                <w:szCs w:val="26"/>
              </w:rPr>
            </w:pPr>
          </w:p>
          <w:p>
            <w:pPr>
              <w:widowControl w:val="0"/>
              <w:tabs>
                <w:tab w:val="left" w:pos="176"/>
              </w:tabs>
              <w:autoSpaceDE w:val="0"/>
              <w:autoSpaceDN w:val="0"/>
              <w:adjustRightInd w:val="0"/>
              <w:spacing w:after="0" w:line="240" w:lineRule="auto"/>
              <w:ind w:hanging="107"/>
              <w:rPr>
                <w:rFonts w:ascii="Times New Roman" w:hAnsi="Times New Roman"/>
                <w:sz w:val="26"/>
                <w:szCs w:val="26"/>
              </w:rPr>
            </w:pPr>
          </w:p>
          <w:p>
            <w:pPr>
              <w:widowControl w:val="0"/>
              <w:tabs>
                <w:tab w:val="left" w:pos="176"/>
              </w:tabs>
              <w:autoSpaceDE w:val="0"/>
              <w:autoSpaceDN w:val="0"/>
              <w:adjustRightInd w:val="0"/>
              <w:spacing w:after="0" w:line="240" w:lineRule="auto"/>
              <w:ind w:hanging="107"/>
              <w:rPr>
                <w:rFonts w:ascii="Times New Roman" w:hAnsi="Times New Roman"/>
                <w:sz w:val="26"/>
                <w:szCs w:val="26"/>
              </w:rPr>
            </w:pPr>
          </w:p>
          <w:p>
            <w:pPr>
              <w:widowControl w:val="0"/>
              <w:tabs>
                <w:tab w:val="left" w:pos="176"/>
              </w:tabs>
              <w:autoSpaceDE w:val="0"/>
              <w:autoSpaceDN w:val="0"/>
              <w:adjustRightInd w:val="0"/>
              <w:spacing w:after="0" w:line="240" w:lineRule="auto"/>
              <w:ind w:hanging="107"/>
              <w:rPr>
                <w:rFonts w:ascii="Times New Roman" w:hAnsi="Times New Roman"/>
                <w:sz w:val="26"/>
                <w:szCs w:val="26"/>
              </w:rPr>
            </w:pPr>
          </w:p>
          <w:p>
            <w:pPr>
              <w:widowControl w:val="0"/>
              <w:tabs>
                <w:tab w:val="left" w:pos="176"/>
              </w:tabs>
              <w:autoSpaceDE w:val="0"/>
              <w:autoSpaceDN w:val="0"/>
              <w:adjustRightInd w:val="0"/>
              <w:spacing w:after="0" w:line="240" w:lineRule="auto"/>
              <w:ind w:hanging="107"/>
              <w:rPr>
                <w:rFonts w:ascii="Times New Roman" w:hAnsi="Times New Roman"/>
                <w:sz w:val="26"/>
                <w:szCs w:val="26"/>
              </w:rPr>
            </w:pPr>
          </w:p>
          <w:p>
            <w:pPr>
              <w:widowControl w:val="0"/>
              <w:tabs>
                <w:tab w:val="left" w:pos="176"/>
              </w:tabs>
              <w:autoSpaceDE w:val="0"/>
              <w:autoSpaceDN w:val="0"/>
              <w:adjustRightInd w:val="0"/>
              <w:spacing w:after="0" w:line="240" w:lineRule="auto"/>
              <w:ind w:hanging="107"/>
              <w:jc w:val="right"/>
              <w:rPr>
                <w:rFonts w:ascii="Times New Roman" w:hAnsi="Times New Roman"/>
                <w:sz w:val="26"/>
                <w:szCs w:val="26"/>
              </w:rPr>
            </w:pPr>
            <w:r>
              <w:rPr>
                <w:rFonts w:ascii="Times New Roman" w:hAnsi="Times New Roman"/>
                <w:sz w:val="26"/>
                <w:szCs w:val="26"/>
              </w:rPr>
              <w:t xml:space="preserve">«____» </w:t>
            </w:r>
            <w:r>
              <w:rPr>
                <w:rFonts w:ascii="Times New Roman" w:hAnsi="Times New Roman"/>
                <w:sz w:val="26"/>
                <w:szCs w:val="26"/>
                <w:u w:val="single"/>
              </w:rPr>
              <w:t>июля</w:t>
            </w:r>
            <w:r>
              <w:rPr>
                <w:rFonts w:ascii="Times New Roman" w:hAnsi="Times New Roman"/>
                <w:sz w:val="26"/>
                <w:szCs w:val="26"/>
              </w:rPr>
              <w:t>_</w:t>
            </w:r>
            <w:r>
              <w:rPr>
                <w:rFonts w:ascii="Times New Roman" w:hAnsi="Times New Roman"/>
                <w:sz w:val="26"/>
                <w:szCs w:val="26"/>
                <w:lang w:val="en-US"/>
              </w:rPr>
              <w:t>2019</w:t>
            </w:r>
            <w:r>
              <w:rPr>
                <w:rFonts w:ascii="Times New Roman" w:hAnsi="Times New Roman"/>
                <w:sz w:val="26"/>
                <w:szCs w:val="26"/>
              </w:rPr>
              <w:t xml:space="preserve"> г.</w:t>
            </w:r>
          </w:p>
        </w:tc>
      </w:tr>
      <w:tr>
        <w:tblPrEx>
          <w:tblLayout w:type="fixed"/>
          <w:tblCellMar>
            <w:top w:w="0" w:type="dxa"/>
            <w:left w:w="108" w:type="dxa"/>
            <w:bottom w:w="0" w:type="dxa"/>
            <w:right w:w="108" w:type="dxa"/>
          </w:tblCellMar>
        </w:tblPrEx>
        <w:trPr>
          <w:gridBefore w:val="1"/>
          <w:gridAfter w:val="3"/>
          <w:wBefore w:w="170" w:type="dxa"/>
          <w:wAfter w:w="5255" w:type="dxa"/>
          <w:trHeight w:val="90" w:hRule="atLeast"/>
        </w:trPr>
        <w:tc>
          <w:tcPr>
            <w:tcW w:w="3789" w:type="dxa"/>
            <w:gridSpan w:val="3"/>
            <w:shd w:val="clear" w:color="auto" w:fill="auto"/>
          </w:tcPr>
          <w:p>
            <w:pPr>
              <w:rPr>
                <w:sz w:val="26"/>
                <w:szCs w:val="26"/>
              </w:rPr>
            </w:pPr>
            <w:r>
              <w:rPr>
                <w:rFonts w:ascii="Times New Roman" w:hAnsi="Times New Roman"/>
                <w:sz w:val="26"/>
                <w:szCs w:val="26"/>
                <w:lang w:eastAsia="en-US"/>
              </w:rPr>
              <w:t>Администрации города Пскова</w:t>
            </w:r>
          </w:p>
        </w:tc>
        <w:tc>
          <w:tcPr>
            <w:tcW w:w="1985" w:type="dxa"/>
            <w:gridSpan w:val="3"/>
            <w:shd w:val="clear" w:color="auto" w:fill="auto"/>
          </w:tcPr>
          <w:p>
            <w:pPr>
              <w:widowControl w:val="0"/>
              <w:tabs>
                <w:tab w:val="left" w:pos="54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1842" w:type="dxa"/>
            <w:gridSpan w:val="3"/>
            <w:shd w:val="clear" w:color="auto" w:fill="auto"/>
          </w:tcPr>
          <w:p>
            <w:pPr>
              <w:widowControl w:val="0"/>
              <w:tabs>
                <w:tab w:val="left" w:pos="540"/>
              </w:tabs>
              <w:autoSpaceDE w:val="0"/>
              <w:autoSpaceDN w:val="0"/>
              <w:adjustRightInd w:val="0"/>
              <w:spacing w:after="0" w:line="240" w:lineRule="auto"/>
              <w:jc w:val="center"/>
              <w:rPr>
                <w:rFonts w:ascii="Times New Roman" w:hAnsi="Times New Roman"/>
                <w:sz w:val="26"/>
                <w:szCs w:val="26"/>
              </w:rPr>
            </w:pPr>
          </w:p>
        </w:tc>
        <w:tc>
          <w:tcPr>
            <w:tcW w:w="2836" w:type="dxa"/>
            <w:gridSpan w:val="4"/>
            <w:shd w:val="clear" w:color="auto" w:fill="auto"/>
          </w:tcPr>
          <w:p>
            <w:pPr>
              <w:widowControl w:val="0"/>
              <w:tabs>
                <w:tab w:val="left" w:pos="540"/>
              </w:tabs>
              <w:autoSpaceDE w:val="0"/>
              <w:autoSpaceDN w:val="0"/>
              <w:adjustRightInd w:val="0"/>
              <w:spacing w:after="0" w:line="240" w:lineRule="auto"/>
              <w:jc w:val="right"/>
              <w:rPr>
                <w:rFonts w:ascii="Times New Roman" w:hAnsi="Times New Roman"/>
                <w:sz w:val="26"/>
                <w:szCs w:val="26"/>
              </w:rPr>
            </w:pPr>
          </w:p>
        </w:tc>
      </w:tr>
      <w:tr>
        <w:tblPrEx>
          <w:shd w:val="clear" w:color="auto" w:fill="auto"/>
          <w:tblLayout w:type="fixed"/>
          <w:tblCellMar>
            <w:top w:w="0" w:type="dxa"/>
            <w:left w:w="108" w:type="dxa"/>
            <w:bottom w:w="0" w:type="dxa"/>
            <w:right w:w="108" w:type="dxa"/>
          </w:tblCellMar>
        </w:tblPrEx>
        <w:trPr>
          <w:gridBefore w:val="1"/>
          <w:gridAfter w:val="3"/>
          <w:wBefore w:w="170" w:type="dxa"/>
          <w:wAfter w:w="5255" w:type="dxa"/>
          <w:trHeight w:val="419" w:hRule="atLeast"/>
        </w:trPr>
        <w:tc>
          <w:tcPr>
            <w:tcW w:w="5774" w:type="dxa"/>
            <w:gridSpan w:val="6"/>
            <w:shd w:val="clear" w:color="auto" w:fill="auto"/>
          </w:tcPr>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Исполнитель:  </w:t>
            </w:r>
            <w:r>
              <w:rPr>
                <w:rFonts w:ascii="Times New Roman" w:hAnsi="Times New Roman"/>
                <w:sz w:val="20"/>
                <w:szCs w:val="20"/>
                <w:lang w:eastAsia="en-US"/>
              </w:rPr>
              <w:t>Кузнецова Д.В. 29-01-07</w:t>
            </w:r>
          </w:p>
        </w:tc>
        <w:tc>
          <w:tcPr>
            <w:tcW w:w="4678" w:type="dxa"/>
            <w:gridSpan w:val="7"/>
            <w:shd w:val="clear" w:color="auto" w:fill="auto"/>
          </w:tcPr>
          <w:p>
            <w:pPr>
              <w:widowControl w:val="0"/>
              <w:tabs>
                <w:tab w:val="left" w:pos="540"/>
              </w:tabs>
              <w:autoSpaceDE w:val="0"/>
              <w:autoSpaceDN w:val="0"/>
              <w:adjustRightInd w:val="0"/>
              <w:spacing w:after="0" w:line="240" w:lineRule="auto"/>
              <w:rPr>
                <w:rFonts w:ascii="Times New Roman" w:hAnsi="Times New Roman"/>
                <w:sz w:val="20"/>
                <w:szCs w:val="20"/>
              </w:rPr>
            </w:pPr>
          </w:p>
        </w:tc>
      </w:tr>
    </w:tbl>
    <w:p>
      <w:pPr>
        <w:jc w:val="center"/>
        <w:rPr>
          <w:rFonts w:ascii="Times New Roman" w:hAnsi="Times New Roman"/>
          <w:b/>
          <w:bCs/>
          <w:sz w:val="26"/>
          <w:szCs w:val="26"/>
        </w:rPr>
        <w:sectPr>
          <w:pgSz w:w="16901" w:h="11950" w:orient="landscape"/>
          <w:pgMar w:top="567" w:right="567" w:bottom="567" w:left="567" w:header="720" w:footer="0" w:gutter="0"/>
          <w:pgNumType w:start="1"/>
          <w:cols w:space="720" w:num="1"/>
        </w:sectPr>
      </w:pPr>
    </w:p>
    <w:p>
      <w:pPr>
        <w:spacing w:after="0" w:line="240" w:lineRule="auto"/>
        <w:jc w:val="right"/>
        <w:rPr>
          <w:rFonts w:ascii="Times New Roman" w:hAnsi="Times New Roman"/>
          <w:sz w:val="20"/>
          <w:szCs w:val="20"/>
          <w:lang w:eastAsia="en-US"/>
        </w:rPr>
      </w:pPr>
      <w:r>
        <w:rPr>
          <w:rFonts w:ascii="Times New Roman" w:hAnsi="Times New Roman"/>
          <w:sz w:val="20"/>
          <w:szCs w:val="20"/>
          <w:lang w:eastAsia="en-US"/>
        </w:rPr>
        <w:t xml:space="preserve">Приложение 2 </w:t>
      </w:r>
    </w:p>
    <w:p>
      <w:pPr>
        <w:spacing w:after="0" w:line="240" w:lineRule="auto"/>
        <w:jc w:val="center"/>
        <w:rPr>
          <w:rFonts w:ascii="Times New Roman" w:hAnsi="Times New Roman"/>
          <w:sz w:val="20"/>
          <w:szCs w:val="20"/>
          <w:lang w:eastAsia="en-US"/>
        </w:rPr>
      </w:pPr>
    </w:p>
    <w:p>
      <w:pPr>
        <w:spacing w:after="0" w:line="240" w:lineRule="auto"/>
        <w:jc w:val="center"/>
        <w:rPr>
          <w:rFonts w:ascii="Times New Roman" w:hAnsi="Times New Roman"/>
          <w:sz w:val="26"/>
          <w:szCs w:val="26"/>
          <w:lang w:eastAsia="en-US"/>
        </w:rPr>
      </w:pPr>
    </w:p>
    <w:p>
      <w:pPr>
        <w:spacing w:after="0" w:line="240" w:lineRule="auto"/>
        <w:jc w:val="center"/>
        <w:rPr>
          <w:rFonts w:ascii="Times New Roman" w:hAnsi="Times New Roman"/>
          <w:sz w:val="26"/>
          <w:szCs w:val="26"/>
          <w:lang w:eastAsia="en-US"/>
        </w:rPr>
      </w:pPr>
      <w:r>
        <w:rPr>
          <w:rFonts w:ascii="Times New Roman" w:hAnsi="Times New Roman"/>
          <w:sz w:val="26"/>
          <w:szCs w:val="26"/>
          <w:lang w:eastAsia="en-US"/>
        </w:rPr>
        <w:t>Предложения по результатам мониторинга</w:t>
      </w:r>
    </w:p>
    <w:p>
      <w:pPr>
        <w:spacing w:after="0" w:line="240" w:lineRule="auto"/>
        <w:rPr>
          <w:rFonts w:ascii="Times New Roman" w:hAnsi="Times New Roman"/>
          <w:sz w:val="28"/>
          <w:szCs w:val="28"/>
          <w:lang w:eastAsia="en-US"/>
        </w:rPr>
      </w:pPr>
    </w:p>
    <w:tbl>
      <w:tblPr>
        <w:tblStyle w:val="12"/>
        <w:tblW w:w="9915"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3118"/>
        <w:gridCol w:w="60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spacing w:after="0"/>
              <w:jc w:val="center"/>
              <w:rPr>
                <w:rFonts w:ascii="Times New Roman" w:hAnsi="Times New Roman"/>
                <w:sz w:val="26"/>
                <w:szCs w:val="26"/>
                <w:lang w:eastAsia="en-US"/>
              </w:rPr>
            </w:pPr>
            <w:r>
              <w:rPr>
                <w:rFonts w:ascii="Times New Roman" w:hAnsi="Times New Roman"/>
                <w:sz w:val="26"/>
                <w:szCs w:val="26"/>
                <w:lang w:eastAsia="en-US"/>
              </w:rPr>
              <w:t>№ п/п</w:t>
            </w:r>
          </w:p>
        </w:tc>
        <w:tc>
          <w:tcPr>
            <w:tcW w:w="3118" w:type="dxa"/>
          </w:tcPr>
          <w:p>
            <w:pPr>
              <w:spacing w:after="0"/>
              <w:jc w:val="center"/>
              <w:rPr>
                <w:rFonts w:ascii="Times New Roman" w:hAnsi="Times New Roman"/>
                <w:sz w:val="26"/>
                <w:szCs w:val="26"/>
                <w:lang w:eastAsia="en-US"/>
              </w:rPr>
            </w:pPr>
            <w:r>
              <w:rPr>
                <w:rFonts w:ascii="Times New Roman" w:hAnsi="Times New Roman"/>
                <w:sz w:val="26"/>
                <w:szCs w:val="26"/>
                <w:lang w:eastAsia="en-US"/>
              </w:rPr>
              <w:t>Наименование муниципальной программы</w:t>
            </w:r>
          </w:p>
        </w:tc>
        <w:tc>
          <w:tcPr>
            <w:tcW w:w="6093" w:type="dxa"/>
          </w:tcPr>
          <w:p>
            <w:pPr>
              <w:spacing w:after="0"/>
              <w:jc w:val="center"/>
              <w:rPr>
                <w:rFonts w:ascii="Times New Roman" w:hAnsi="Times New Roman"/>
                <w:sz w:val="26"/>
                <w:szCs w:val="26"/>
                <w:lang w:eastAsia="en-US"/>
              </w:rPr>
            </w:pPr>
            <w:r>
              <w:rPr>
                <w:rFonts w:ascii="Times New Roman" w:hAnsi="Times New Roman"/>
                <w:sz w:val="26"/>
                <w:szCs w:val="26"/>
                <w:lang w:eastAsia="en-US"/>
              </w:rPr>
              <w:t>Предложения ответственных исполнителей по результатам мониторинга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numPr>
                <w:ilvl w:val="0"/>
                <w:numId w:val="1"/>
              </w:numPr>
              <w:spacing w:after="0"/>
              <w:ind w:right="-538" w:hanging="752"/>
              <w:contextualSpacing/>
              <w:jc w:val="center"/>
              <w:rPr>
                <w:rFonts w:ascii="Times New Roman" w:hAnsi="Times New Roman"/>
                <w:sz w:val="26"/>
                <w:szCs w:val="26"/>
                <w:lang w:eastAsia="en-US"/>
              </w:rPr>
            </w:pPr>
          </w:p>
        </w:tc>
        <w:tc>
          <w:tcPr>
            <w:tcW w:w="3118" w:type="dxa"/>
          </w:tcPr>
          <w:p>
            <w:pPr>
              <w:spacing w:after="0"/>
              <w:rPr>
                <w:rFonts w:ascii="Times New Roman" w:hAnsi="Times New Roman"/>
                <w:sz w:val="26"/>
                <w:szCs w:val="26"/>
                <w:lang w:eastAsia="en-US"/>
              </w:rPr>
            </w:pPr>
            <w:r>
              <w:rPr>
                <w:rFonts w:ascii="Times New Roman" w:hAnsi="Times New Roman"/>
                <w:sz w:val="26"/>
                <w:szCs w:val="26"/>
                <w:lang w:eastAsia="en-US"/>
              </w:rPr>
              <w:t>«Обеспечение общественного порядка и противодействие преступности»</w:t>
            </w:r>
          </w:p>
        </w:tc>
        <w:tc>
          <w:tcPr>
            <w:tcW w:w="6093" w:type="dxa"/>
            <w:vMerge w:val="restart"/>
          </w:tcPr>
          <w:p>
            <w:pPr>
              <w:spacing w:after="0"/>
              <w:jc w:val="both"/>
              <w:rPr>
                <w:rFonts w:ascii="Times New Roman" w:hAnsi="Times New Roman"/>
                <w:bCs/>
                <w:sz w:val="26"/>
                <w:szCs w:val="26"/>
                <w:lang w:eastAsia="en-US"/>
              </w:rPr>
            </w:pPr>
            <w:r>
              <w:rPr>
                <w:rFonts w:ascii="Times New Roman" w:hAnsi="Times New Roman"/>
                <w:sz w:val="26"/>
                <w:szCs w:val="26"/>
                <w:lang w:eastAsia="en-US"/>
              </w:rPr>
              <w:t xml:space="preserve"> </w:t>
            </w:r>
            <w:r>
              <w:rPr>
                <w:rFonts w:ascii="Times New Roman" w:hAnsi="Times New Roman"/>
                <w:bCs/>
                <w:sz w:val="26"/>
                <w:szCs w:val="26"/>
                <w:lang w:eastAsia="en-US"/>
              </w:rPr>
              <w:t>Учитывая общественную значимость муниципальных программ целесообразно полное финансирование, что позволит повысить защищенность населения от угроз природного и техногенного характера, уменьшить риски совершения на территории города Пскова террористических актов и экстремистских проявлений.</w:t>
            </w:r>
          </w:p>
          <w:p>
            <w:pPr>
              <w:spacing w:after="0"/>
              <w:rPr>
                <w:rFonts w:ascii="Times New Roman" w:hAnsi="Times New Roman"/>
                <w:sz w:val="26"/>
                <w:szCs w:val="26"/>
                <w:lang w:eastAsia="en-US"/>
              </w:rPr>
            </w:pPr>
            <w:r>
              <w:rPr>
                <w:rFonts w:ascii="Times New Roman" w:hAnsi="Times New Roman"/>
                <w:sz w:val="26"/>
                <w:szCs w:val="26"/>
                <w:lang w:eastAsia="en-US"/>
              </w:rPr>
              <w:t xml:space="preserve"> </w:t>
            </w:r>
          </w:p>
          <w:p>
            <w:pPr>
              <w:spacing w:after="0"/>
              <w:rPr>
                <w:rFonts w:ascii="Times New Roman" w:hAnsi="Times New Roman"/>
                <w:sz w:val="26"/>
                <w:szCs w:val="26"/>
                <w:lang w:eastAsia="en-US"/>
              </w:rPr>
            </w:pPr>
          </w:p>
          <w:p>
            <w:pPr>
              <w:spacing w:after="0"/>
              <w:rPr>
                <w:rFonts w:ascii="Times New Roman" w:hAnsi="Times New Roman"/>
                <w:sz w:val="26"/>
                <w:szCs w:val="26"/>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4" w:type="dxa"/>
          </w:tcPr>
          <w:p>
            <w:pPr>
              <w:numPr>
                <w:ilvl w:val="0"/>
                <w:numId w:val="1"/>
              </w:numPr>
              <w:spacing w:after="0"/>
              <w:ind w:right="-538" w:hanging="752"/>
              <w:contextualSpacing/>
              <w:jc w:val="center"/>
              <w:rPr>
                <w:rFonts w:ascii="Times New Roman" w:hAnsi="Times New Roman"/>
                <w:sz w:val="26"/>
                <w:szCs w:val="26"/>
                <w:lang w:eastAsia="en-US"/>
              </w:rPr>
            </w:pPr>
          </w:p>
        </w:tc>
        <w:tc>
          <w:tcPr>
            <w:tcW w:w="3118" w:type="dxa"/>
          </w:tcPr>
          <w:p>
            <w:pPr>
              <w:spacing w:after="0"/>
              <w:rPr>
                <w:rFonts w:ascii="Times New Roman" w:hAnsi="Times New Roman"/>
                <w:sz w:val="26"/>
                <w:szCs w:val="26"/>
                <w:lang w:eastAsia="en-US"/>
              </w:rPr>
            </w:pPr>
            <w:r>
              <w:rPr>
                <w:rFonts w:ascii="Times New Roman" w:hAnsi="Times New Roman"/>
                <w:sz w:val="26"/>
                <w:szCs w:val="26"/>
                <w:lang w:eastAsia="en-US"/>
              </w:rPr>
              <w:t>«Защита населения и территории муниципального образования «Город Псков» от чрезвычайных ситуаций и террористических угроз, обеспечение пожарной безопасности и безопасности людей на водных объектах»</w:t>
            </w:r>
          </w:p>
        </w:tc>
        <w:tc>
          <w:tcPr>
            <w:tcW w:w="6093" w:type="dxa"/>
            <w:vMerge w:val="continue"/>
          </w:tcPr>
          <w:p>
            <w:pPr>
              <w:spacing w:after="0"/>
              <w:rPr>
                <w:rFonts w:ascii="Times New Roman" w:hAnsi="Times New Roman"/>
                <w:sz w:val="26"/>
                <w:szCs w:val="26"/>
                <w:lang w:eastAsia="en-US"/>
              </w:rPr>
            </w:pPr>
          </w:p>
        </w:tc>
      </w:tr>
    </w:tbl>
    <w:p>
      <w:pPr>
        <w:spacing w:after="0" w:line="240" w:lineRule="auto"/>
        <w:rPr>
          <w:rFonts w:ascii="Times New Roman" w:hAnsi="Times New Roman"/>
          <w:sz w:val="28"/>
          <w:szCs w:val="28"/>
          <w:lang w:eastAsia="en-US"/>
        </w:rPr>
      </w:pPr>
    </w:p>
    <w:p>
      <w:pPr>
        <w:pStyle w:val="2"/>
        <w:bidi w:val="0"/>
        <w:rPr>
          <w:lang w:eastAsia="en-US"/>
        </w:rPr>
      </w:pPr>
    </w:p>
    <w:p>
      <w:pPr>
        <w:spacing w:after="0" w:line="240" w:lineRule="auto"/>
        <w:rPr>
          <w:rFonts w:ascii="Times New Roman" w:hAnsi="Times New Roman"/>
          <w:sz w:val="26"/>
          <w:szCs w:val="26"/>
          <w:lang w:eastAsia="en-US"/>
        </w:rPr>
      </w:pPr>
    </w:p>
    <w:tbl>
      <w:tblPr>
        <w:tblStyle w:val="12"/>
        <w:tblW w:w="10452" w:type="dxa"/>
        <w:tblInd w:w="288" w:type="dxa"/>
        <w:tblLayout w:type="fixed"/>
        <w:tblCellMar>
          <w:top w:w="0" w:type="dxa"/>
          <w:left w:w="108" w:type="dxa"/>
          <w:bottom w:w="0" w:type="dxa"/>
          <w:right w:w="108" w:type="dxa"/>
        </w:tblCellMar>
      </w:tblPr>
      <w:tblGrid>
        <w:gridCol w:w="3789"/>
        <w:gridCol w:w="1985"/>
        <w:gridCol w:w="1842"/>
        <w:gridCol w:w="2836"/>
      </w:tblGrid>
      <w:tr>
        <w:tblPrEx>
          <w:tblLayout w:type="fixed"/>
          <w:tblCellMar>
            <w:top w:w="0" w:type="dxa"/>
            <w:left w:w="108" w:type="dxa"/>
            <w:bottom w:w="0" w:type="dxa"/>
            <w:right w:w="108" w:type="dxa"/>
          </w:tblCellMar>
        </w:tblPrEx>
        <w:trPr>
          <w:trHeight w:val="153" w:hRule="atLeast"/>
        </w:trPr>
        <w:tc>
          <w:tcPr>
            <w:tcW w:w="3789" w:type="dxa"/>
          </w:tcPr>
          <w:p>
            <w:pPr>
              <w:spacing w:after="0" w:line="240" w:lineRule="auto"/>
              <w:ind w:left="-146" w:firstLine="142"/>
              <w:rPr>
                <w:rFonts w:ascii="Times New Roman" w:hAnsi="Times New Roman"/>
                <w:sz w:val="26"/>
                <w:szCs w:val="26"/>
                <w:lang w:eastAsia="en-US"/>
              </w:rPr>
            </w:pPr>
            <w:r>
              <w:rPr>
                <w:rFonts w:ascii="Times New Roman" w:hAnsi="Times New Roman"/>
                <w:sz w:val="26"/>
                <w:szCs w:val="26"/>
                <w:lang w:eastAsia="en-US"/>
              </w:rPr>
              <w:t xml:space="preserve">Председатель комитета ГОиЧС </w:t>
            </w:r>
          </w:p>
        </w:tc>
        <w:tc>
          <w:tcPr>
            <w:tcW w:w="1985" w:type="dxa"/>
            <w:vAlign w:val="bottom"/>
          </w:tcPr>
          <w:p>
            <w:pPr>
              <w:widowControl w:val="0"/>
              <w:tabs>
                <w:tab w:val="left" w:pos="540"/>
              </w:tabs>
              <w:autoSpaceDE w:val="0"/>
              <w:autoSpaceDN w:val="0"/>
              <w:adjustRightInd w:val="0"/>
              <w:spacing w:after="0" w:line="240" w:lineRule="auto"/>
              <w:jc w:val="center"/>
              <w:rPr>
                <w:rFonts w:ascii="Times New Roman" w:hAnsi="Times New Roman"/>
                <w:sz w:val="26"/>
                <w:szCs w:val="26"/>
              </w:rPr>
            </w:pPr>
            <w:r>
              <w:rPr>
                <w:rFonts w:ascii="Times New Roman" w:hAnsi="Times New Roman"/>
                <w:sz w:val="26"/>
                <w:szCs w:val="26"/>
              </w:rPr>
              <w:t>____________</w:t>
            </w:r>
          </w:p>
        </w:tc>
        <w:tc>
          <w:tcPr>
            <w:tcW w:w="1842" w:type="dxa"/>
            <w:vAlign w:val="center"/>
          </w:tcPr>
          <w:p>
            <w:pPr>
              <w:widowControl w:val="0"/>
              <w:tabs>
                <w:tab w:val="left" w:pos="540"/>
              </w:tabs>
              <w:autoSpaceDE w:val="0"/>
              <w:autoSpaceDN w:val="0"/>
              <w:adjustRightInd w:val="0"/>
              <w:spacing w:after="0" w:line="240" w:lineRule="auto"/>
              <w:rPr>
                <w:rFonts w:ascii="Times New Roman" w:hAnsi="Times New Roman"/>
                <w:sz w:val="26"/>
                <w:szCs w:val="26"/>
              </w:rPr>
            </w:pPr>
            <w:r>
              <w:rPr>
                <w:rFonts w:ascii="Times New Roman" w:hAnsi="Times New Roman"/>
                <w:sz w:val="26"/>
                <w:szCs w:val="26"/>
                <w:lang w:eastAsia="en-US"/>
              </w:rPr>
              <w:t>В.Б. Воробьев</w:t>
            </w:r>
          </w:p>
        </w:tc>
        <w:tc>
          <w:tcPr>
            <w:tcW w:w="2836" w:type="dxa"/>
            <w:vAlign w:val="center"/>
          </w:tcPr>
          <w:p>
            <w:pPr>
              <w:widowControl w:val="0"/>
              <w:tabs>
                <w:tab w:val="left" w:pos="176"/>
              </w:tabs>
              <w:autoSpaceDE w:val="0"/>
              <w:autoSpaceDN w:val="0"/>
              <w:adjustRightInd w:val="0"/>
              <w:spacing w:after="0" w:line="240" w:lineRule="auto"/>
              <w:ind w:hanging="107"/>
              <w:rPr>
                <w:rFonts w:ascii="Times New Roman" w:hAnsi="Times New Roman"/>
                <w:sz w:val="26"/>
                <w:szCs w:val="26"/>
              </w:rPr>
            </w:pPr>
            <w:r>
              <w:rPr>
                <w:rFonts w:ascii="Times New Roman" w:hAnsi="Times New Roman"/>
                <w:sz w:val="26"/>
                <w:szCs w:val="26"/>
              </w:rPr>
              <w:t xml:space="preserve">   «____» </w:t>
            </w:r>
            <w:r>
              <w:rPr>
                <w:rFonts w:ascii="Times New Roman" w:hAnsi="Times New Roman"/>
                <w:sz w:val="26"/>
                <w:szCs w:val="26"/>
                <w:u w:val="single"/>
              </w:rPr>
              <w:t>июля</w:t>
            </w:r>
            <w:r>
              <w:rPr>
                <w:rFonts w:ascii="Times New Roman" w:hAnsi="Times New Roman"/>
                <w:sz w:val="26"/>
                <w:szCs w:val="26"/>
              </w:rPr>
              <w:t>_</w:t>
            </w:r>
            <w:r>
              <w:rPr>
                <w:rFonts w:ascii="Times New Roman" w:hAnsi="Times New Roman"/>
                <w:sz w:val="26"/>
                <w:szCs w:val="26"/>
                <w:u w:val="single"/>
              </w:rPr>
              <w:t>2019</w:t>
            </w:r>
            <w:r>
              <w:rPr>
                <w:rFonts w:ascii="Times New Roman" w:hAnsi="Times New Roman"/>
                <w:sz w:val="26"/>
                <w:szCs w:val="26"/>
              </w:rPr>
              <w:t xml:space="preserve"> г.</w:t>
            </w:r>
          </w:p>
        </w:tc>
      </w:tr>
      <w:tr>
        <w:tblPrEx>
          <w:tblLayout w:type="fixed"/>
          <w:tblCellMar>
            <w:top w:w="0" w:type="dxa"/>
            <w:left w:w="108" w:type="dxa"/>
            <w:bottom w:w="0" w:type="dxa"/>
            <w:right w:w="108" w:type="dxa"/>
          </w:tblCellMar>
        </w:tblPrEx>
        <w:trPr>
          <w:trHeight w:val="90" w:hRule="atLeast"/>
        </w:trPr>
        <w:tc>
          <w:tcPr>
            <w:tcW w:w="3789" w:type="dxa"/>
          </w:tcPr>
          <w:p>
            <w:pPr>
              <w:rPr>
                <w:sz w:val="26"/>
                <w:szCs w:val="26"/>
              </w:rPr>
            </w:pPr>
            <w:r>
              <w:rPr>
                <w:rFonts w:ascii="Times New Roman" w:hAnsi="Times New Roman"/>
                <w:sz w:val="26"/>
                <w:szCs w:val="26"/>
                <w:lang w:eastAsia="en-US"/>
              </w:rPr>
              <w:t>Администрации города Пскова</w:t>
            </w:r>
          </w:p>
        </w:tc>
        <w:tc>
          <w:tcPr>
            <w:tcW w:w="1985" w:type="dxa"/>
          </w:tcPr>
          <w:p>
            <w:pPr>
              <w:widowControl w:val="0"/>
              <w:tabs>
                <w:tab w:val="left" w:pos="540"/>
              </w:tabs>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(подпись)</w:t>
            </w:r>
          </w:p>
        </w:tc>
        <w:tc>
          <w:tcPr>
            <w:tcW w:w="1842" w:type="dxa"/>
          </w:tcPr>
          <w:p>
            <w:pPr>
              <w:widowControl w:val="0"/>
              <w:tabs>
                <w:tab w:val="left" w:pos="540"/>
              </w:tabs>
              <w:autoSpaceDE w:val="0"/>
              <w:autoSpaceDN w:val="0"/>
              <w:adjustRightInd w:val="0"/>
              <w:spacing w:after="0" w:line="240" w:lineRule="auto"/>
              <w:jc w:val="center"/>
              <w:rPr>
                <w:rFonts w:ascii="Times New Roman" w:hAnsi="Times New Roman"/>
                <w:sz w:val="26"/>
                <w:szCs w:val="26"/>
              </w:rPr>
            </w:pPr>
          </w:p>
        </w:tc>
        <w:tc>
          <w:tcPr>
            <w:tcW w:w="2836" w:type="dxa"/>
          </w:tcPr>
          <w:p>
            <w:pPr>
              <w:widowControl w:val="0"/>
              <w:tabs>
                <w:tab w:val="left" w:pos="540"/>
              </w:tabs>
              <w:autoSpaceDE w:val="0"/>
              <w:autoSpaceDN w:val="0"/>
              <w:adjustRightInd w:val="0"/>
              <w:spacing w:after="0" w:line="240" w:lineRule="auto"/>
              <w:jc w:val="right"/>
              <w:rPr>
                <w:rFonts w:ascii="Times New Roman" w:hAnsi="Times New Roman"/>
                <w:sz w:val="26"/>
                <w:szCs w:val="26"/>
              </w:rPr>
            </w:pPr>
          </w:p>
        </w:tc>
      </w:tr>
      <w:tr>
        <w:tblPrEx>
          <w:tblLayout w:type="fixed"/>
          <w:tblCellMar>
            <w:top w:w="0" w:type="dxa"/>
            <w:left w:w="108" w:type="dxa"/>
            <w:bottom w:w="0" w:type="dxa"/>
            <w:right w:w="108" w:type="dxa"/>
          </w:tblCellMar>
        </w:tblPrEx>
        <w:trPr>
          <w:trHeight w:val="112" w:hRule="atLeast"/>
        </w:trPr>
        <w:tc>
          <w:tcPr>
            <w:tcW w:w="5774" w:type="dxa"/>
            <w:gridSpan w:val="2"/>
          </w:tcPr>
          <w:p>
            <w:pPr>
              <w:spacing w:after="0" w:line="240" w:lineRule="auto"/>
              <w:rPr>
                <w:rFonts w:ascii="Times New Roman" w:hAnsi="Times New Roman"/>
                <w:sz w:val="20"/>
                <w:szCs w:val="20"/>
              </w:rPr>
            </w:pPr>
          </w:p>
          <w:p>
            <w:pPr>
              <w:spacing w:after="0" w:line="240" w:lineRule="auto"/>
              <w:rPr>
                <w:rFonts w:ascii="Times New Roman" w:hAnsi="Times New Roman"/>
                <w:sz w:val="20"/>
                <w:szCs w:val="20"/>
              </w:rPr>
            </w:pPr>
            <w:r>
              <w:rPr>
                <w:rFonts w:ascii="Times New Roman" w:hAnsi="Times New Roman"/>
                <w:sz w:val="20"/>
                <w:szCs w:val="20"/>
              </w:rPr>
              <w:t xml:space="preserve">Исполнитель:  </w:t>
            </w:r>
            <w:r>
              <w:rPr>
                <w:rFonts w:ascii="Times New Roman" w:hAnsi="Times New Roman"/>
                <w:sz w:val="20"/>
                <w:szCs w:val="20"/>
                <w:lang w:eastAsia="en-US"/>
              </w:rPr>
              <w:t>Кузнецова Д.В. 29-01-07</w:t>
            </w:r>
          </w:p>
        </w:tc>
        <w:tc>
          <w:tcPr>
            <w:tcW w:w="4678" w:type="dxa"/>
            <w:gridSpan w:val="2"/>
          </w:tcPr>
          <w:p>
            <w:pPr>
              <w:widowControl w:val="0"/>
              <w:tabs>
                <w:tab w:val="left" w:pos="540"/>
              </w:tabs>
              <w:autoSpaceDE w:val="0"/>
              <w:autoSpaceDN w:val="0"/>
              <w:adjustRightInd w:val="0"/>
              <w:spacing w:after="0" w:line="240" w:lineRule="auto"/>
              <w:rPr>
                <w:rFonts w:ascii="Times New Roman" w:hAnsi="Times New Roman"/>
                <w:sz w:val="20"/>
                <w:szCs w:val="20"/>
              </w:rPr>
            </w:pPr>
          </w:p>
        </w:tc>
      </w:tr>
    </w:tbl>
    <w:p>
      <w:pPr>
        <w:widowControl w:val="0"/>
        <w:tabs>
          <w:tab w:val="left" w:pos="540"/>
        </w:tabs>
        <w:autoSpaceDE w:val="0"/>
        <w:autoSpaceDN w:val="0"/>
        <w:adjustRightInd w:val="0"/>
        <w:spacing w:after="0" w:line="240" w:lineRule="auto"/>
        <w:rPr>
          <w:rFonts w:ascii="Times New Roman" w:hAnsi="Times New Roman"/>
          <w:sz w:val="6"/>
          <w:szCs w:val="6"/>
        </w:rPr>
      </w:pPr>
    </w:p>
    <w:p>
      <w:pPr>
        <w:spacing w:after="0" w:line="240" w:lineRule="auto"/>
        <w:jc w:val="both"/>
        <w:rPr>
          <w:rFonts w:ascii="Times New Roman" w:hAnsi="Times New Roman"/>
          <w:sz w:val="24"/>
          <w:szCs w:val="24"/>
        </w:rPr>
      </w:pPr>
    </w:p>
    <w:p>
      <w:pPr>
        <w:spacing w:after="0" w:line="240" w:lineRule="auto"/>
        <w:rPr>
          <w:rFonts w:ascii="Times New Roman" w:hAnsi="Times New Roman"/>
          <w:sz w:val="20"/>
          <w:szCs w:val="20"/>
          <w:lang w:eastAsia="en-US"/>
        </w:rPr>
      </w:pPr>
    </w:p>
    <w:p>
      <w:pPr>
        <w:spacing w:after="0" w:line="240" w:lineRule="auto"/>
        <w:rPr>
          <w:rFonts w:ascii="Times New Roman" w:hAnsi="Times New Roman"/>
          <w:sz w:val="20"/>
          <w:szCs w:val="20"/>
          <w:lang w:eastAsia="en-US"/>
        </w:rPr>
      </w:pPr>
    </w:p>
    <w:p>
      <w:pPr>
        <w:spacing w:after="0" w:line="240" w:lineRule="auto"/>
        <w:rPr>
          <w:rFonts w:ascii="Times New Roman" w:hAnsi="Times New Roman"/>
          <w:sz w:val="20"/>
          <w:szCs w:val="20"/>
          <w:lang w:eastAsia="en-US"/>
        </w:rPr>
      </w:pPr>
    </w:p>
    <w:p>
      <w:pPr>
        <w:spacing w:after="0" w:line="240" w:lineRule="auto"/>
        <w:jc w:val="right"/>
        <w:rPr>
          <w:rFonts w:ascii="Times New Roman" w:hAnsi="Times New Roman"/>
          <w:sz w:val="20"/>
          <w:szCs w:val="20"/>
          <w:lang w:eastAsia="en-US"/>
        </w:rPr>
      </w:pPr>
    </w:p>
    <w:p>
      <w:pPr>
        <w:spacing w:after="0" w:line="240" w:lineRule="auto"/>
        <w:jc w:val="right"/>
        <w:rPr>
          <w:rFonts w:ascii="Times New Roman" w:hAnsi="Times New Roman"/>
          <w:sz w:val="20"/>
          <w:szCs w:val="20"/>
          <w:lang w:eastAsia="en-US"/>
        </w:rPr>
      </w:pPr>
    </w:p>
    <w:p>
      <w:pPr>
        <w:spacing w:after="0" w:line="240" w:lineRule="auto"/>
        <w:jc w:val="right"/>
        <w:rPr>
          <w:rFonts w:ascii="Times New Roman" w:hAnsi="Times New Roman"/>
          <w:sz w:val="20"/>
          <w:szCs w:val="20"/>
          <w:lang w:eastAsia="en-US"/>
        </w:rPr>
      </w:pPr>
    </w:p>
    <w:p>
      <w:pPr>
        <w:spacing w:after="0" w:line="240" w:lineRule="auto"/>
        <w:jc w:val="right"/>
        <w:rPr>
          <w:rFonts w:ascii="Times New Roman" w:hAnsi="Times New Roman"/>
          <w:sz w:val="20"/>
          <w:szCs w:val="20"/>
          <w:lang w:eastAsia="en-US"/>
        </w:rPr>
      </w:pPr>
    </w:p>
    <w:p>
      <w:pPr>
        <w:spacing w:after="0" w:line="240" w:lineRule="auto"/>
        <w:jc w:val="right"/>
        <w:rPr>
          <w:rFonts w:ascii="Times New Roman" w:hAnsi="Times New Roman"/>
          <w:sz w:val="20"/>
          <w:szCs w:val="20"/>
          <w:lang w:eastAsia="en-US"/>
        </w:rPr>
      </w:pPr>
    </w:p>
    <w:p>
      <w:pPr>
        <w:spacing w:after="0" w:line="240" w:lineRule="auto"/>
        <w:jc w:val="right"/>
        <w:rPr>
          <w:rFonts w:ascii="Times New Roman" w:hAnsi="Times New Roman"/>
          <w:sz w:val="20"/>
          <w:szCs w:val="20"/>
          <w:lang w:eastAsia="en-US"/>
        </w:rPr>
      </w:pPr>
    </w:p>
    <w:sectPr>
      <w:pgSz w:w="11950" w:h="16901"/>
      <w:pgMar w:top="567" w:right="567" w:bottom="567" w:left="567" w:header="720" w:footer="720" w:gutter="0"/>
      <w:pgNumType w:start="1"/>
      <w:cols w:space="720" w:num="1"/>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Arial Unicode MS">
    <w:panose1 w:val="020B0604020202020204"/>
    <w:charset w:val="86"/>
    <w:family w:val="roman"/>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pPr>
    <w:r>
      <w:fldChar w:fldCharType="begin"/>
    </w:r>
    <w:r>
      <w:instrText xml:space="preserve">PAGE   \* MERGEFORMAT</w:instrText>
    </w:r>
    <w:r>
      <w:fldChar w:fldCharType="separate"/>
    </w:r>
    <w:r>
      <w:t>1</w:t>
    </w:r>
    <w:r>
      <w:fldChar w:fldCharType="end"/>
    </w:r>
  </w:p>
  <w:p>
    <w:pPr>
      <w:pStyle w:val="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pPr>
      <w:r>
        <w:rPr>
          <w:rStyle w:val="10"/>
        </w:rPr>
        <w:footnoteRef/>
      </w:r>
      <w:r>
        <w:rPr>
          <w:rFonts w:ascii="Times New Roman" w:hAnsi="Times New Roman"/>
        </w:rPr>
        <w:t xml:space="preserve"> В соответствии с утверждённой муниципальной программой.</w:t>
      </w:r>
    </w:p>
  </w:footnote>
  <w:footnote w:id="1">
    <w:p>
      <w:pPr>
        <w:pStyle w:val="5"/>
      </w:pPr>
      <w:r>
        <w:rPr>
          <w:rStyle w:val="10"/>
        </w:rPr>
        <w:footnoteRef/>
      </w:r>
      <w:r>
        <w:rPr>
          <w:rFonts w:ascii="Times New Roman" w:hAnsi="Times New Roman"/>
        </w:rPr>
        <w:t xml:space="preserve"> Приводится фактическое значение показателя за год, предшествующий отчетному году.</w:t>
      </w:r>
    </w:p>
  </w:footnote>
  <w:footnote w:id="2">
    <w:p>
      <w:pPr>
        <w:pStyle w:val="5"/>
      </w:pPr>
      <w:r>
        <w:rPr>
          <w:rStyle w:val="10"/>
        </w:rPr>
        <w:footnoteRef/>
      </w:r>
      <w:r>
        <w:rPr>
          <w:rFonts w:ascii="Times New Roman" w:hAnsi="Times New Roman"/>
        </w:rPr>
        <w:t xml:space="preserve"> Уровень достижения рассчитывается в процентах как отношение фактического значения к плановому значению на год, умноженное на 100.  Уровень достижения показателей, для которых уменьшение их значения означает улучшение ситуации, а положительное - ухудшение ситуации, желательно рассчитывать обратным счетом.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7A12"/>
    <w:multiLevelType w:val="multilevel"/>
    <w:tmpl w:val="04D47A12"/>
    <w:lvl w:ilvl="0" w:tentative="0">
      <w:start w:val="1"/>
      <w:numFmt w:val="decimal"/>
      <w:lvlText w:val="%1."/>
      <w:lvlJc w:val="left"/>
      <w:pPr>
        <w:ind w:left="644" w:hanging="360"/>
      </w:pPr>
      <w:rPr>
        <w:rFonts w:cs="Times New Roman"/>
      </w:rPr>
    </w:lvl>
    <w:lvl w:ilvl="1" w:tentative="0">
      <w:start w:val="1"/>
      <w:numFmt w:val="lowerLetter"/>
      <w:lvlText w:val="%2."/>
      <w:lvlJc w:val="left"/>
      <w:pPr>
        <w:ind w:left="1364" w:hanging="360"/>
      </w:pPr>
      <w:rPr>
        <w:rFonts w:cs="Times New Roman"/>
      </w:rPr>
    </w:lvl>
    <w:lvl w:ilvl="2" w:tentative="0">
      <w:start w:val="1"/>
      <w:numFmt w:val="lowerRoman"/>
      <w:lvlText w:val="%3."/>
      <w:lvlJc w:val="right"/>
      <w:pPr>
        <w:ind w:left="2084" w:hanging="180"/>
      </w:pPr>
      <w:rPr>
        <w:rFonts w:cs="Times New Roman"/>
      </w:rPr>
    </w:lvl>
    <w:lvl w:ilvl="3" w:tentative="0">
      <w:start w:val="1"/>
      <w:numFmt w:val="decimal"/>
      <w:lvlText w:val="%4."/>
      <w:lvlJc w:val="left"/>
      <w:pPr>
        <w:ind w:left="2804" w:hanging="360"/>
      </w:pPr>
      <w:rPr>
        <w:rFonts w:cs="Times New Roman"/>
      </w:rPr>
    </w:lvl>
    <w:lvl w:ilvl="4" w:tentative="0">
      <w:start w:val="1"/>
      <w:numFmt w:val="lowerLetter"/>
      <w:lvlText w:val="%5."/>
      <w:lvlJc w:val="left"/>
      <w:pPr>
        <w:ind w:left="3524" w:hanging="360"/>
      </w:pPr>
      <w:rPr>
        <w:rFonts w:cs="Times New Roman"/>
      </w:rPr>
    </w:lvl>
    <w:lvl w:ilvl="5" w:tentative="0">
      <w:start w:val="1"/>
      <w:numFmt w:val="lowerRoman"/>
      <w:lvlText w:val="%6."/>
      <w:lvlJc w:val="right"/>
      <w:pPr>
        <w:ind w:left="4244" w:hanging="180"/>
      </w:pPr>
      <w:rPr>
        <w:rFonts w:cs="Times New Roman"/>
      </w:rPr>
    </w:lvl>
    <w:lvl w:ilvl="6" w:tentative="0">
      <w:start w:val="1"/>
      <w:numFmt w:val="decimal"/>
      <w:lvlText w:val="%7."/>
      <w:lvlJc w:val="left"/>
      <w:pPr>
        <w:ind w:left="4964" w:hanging="360"/>
      </w:pPr>
      <w:rPr>
        <w:rFonts w:cs="Times New Roman"/>
      </w:rPr>
    </w:lvl>
    <w:lvl w:ilvl="7" w:tentative="0">
      <w:start w:val="1"/>
      <w:numFmt w:val="lowerLetter"/>
      <w:lvlText w:val="%8."/>
      <w:lvlJc w:val="left"/>
      <w:pPr>
        <w:ind w:left="5684" w:hanging="360"/>
      </w:pPr>
      <w:rPr>
        <w:rFonts w:cs="Times New Roman"/>
      </w:rPr>
    </w:lvl>
    <w:lvl w:ilvl="8" w:tentative="0">
      <w:start w:val="1"/>
      <w:numFmt w:val="lowerRoman"/>
      <w:lvlText w:val="%9."/>
      <w:lvlJc w:val="right"/>
      <w:pPr>
        <w:ind w:left="6404"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bordersDoNotSurroundHeader w:val="1"/>
  <w:bordersDoNotSurroundFooter w:val="1"/>
  <w:doNotTrackMoves/>
  <w:documentProtection w:enforcement="0"/>
  <w:defaultTabStop w:val="720"/>
  <w:autoHyphenation/>
  <w:drawingGridHorizontalSpacing w:val="120"/>
  <w:drawingGridVerticalSpacing w:val="120"/>
  <w:displayHorizontalDrawingGridEvery w:val="0"/>
  <w:displayVerticalDrawingGridEvery w:val="3"/>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C49"/>
    <w:rsid w:val="00003726"/>
    <w:rsid w:val="0000375D"/>
    <w:rsid w:val="00006F79"/>
    <w:rsid w:val="000118D7"/>
    <w:rsid w:val="00014414"/>
    <w:rsid w:val="00037A20"/>
    <w:rsid w:val="00052F3F"/>
    <w:rsid w:val="0005303E"/>
    <w:rsid w:val="00056990"/>
    <w:rsid w:val="00063D61"/>
    <w:rsid w:val="00065C80"/>
    <w:rsid w:val="000716A6"/>
    <w:rsid w:val="00081267"/>
    <w:rsid w:val="00093063"/>
    <w:rsid w:val="000943D9"/>
    <w:rsid w:val="00094523"/>
    <w:rsid w:val="00096BB1"/>
    <w:rsid w:val="000A07AD"/>
    <w:rsid w:val="000A1C18"/>
    <w:rsid w:val="000B13C1"/>
    <w:rsid w:val="000B2F94"/>
    <w:rsid w:val="000B6433"/>
    <w:rsid w:val="000B7B4F"/>
    <w:rsid w:val="000C5D0B"/>
    <w:rsid w:val="000E0029"/>
    <w:rsid w:val="000E33B5"/>
    <w:rsid w:val="00105C26"/>
    <w:rsid w:val="00142231"/>
    <w:rsid w:val="00142372"/>
    <w:rsid w:val="00143C58"/>
    <w:rsid w:val="00146045"/>
    <w:rsid w:val="00161C6A"/>
    <w:rsid w:val="00163E6D"/>
    <w:rsid w:val="00174991"/>
    <w:rsid w:val="00175152"/>
    <w:rsid w:val="001822B4"/>
    <w:rsid w:val="00187BF3"/>
    <w:rsid w:val="0019003A"/>
    <w:rsid w:val="00196243"/>
    <w:rsid w:val="001A6E3A"/>
    <w:rsid w:val="001A6E79"/>
    <w:rsid w:val="001B3A5E"/>
    <w:rsid w:val="001B4920"/>
    <w:rsid w:val="001B5B1B"/>
    <w:rsid w:val="001B7BA7"/>
    <w:rsid w:val="001B7E1E"/>
    <w:rsid w:val="001C235F"/>
    <w:rsid w:val="001D23B1"/>
    <w:rsid w:val="001D499E"/>
    <w:rsid w:val="001D6F0B"/>
    <w:rsid w:val="001E148D"/>
    <w:rsid w:val="001E58FA"/>
    <w:rsid w:val="001F0020"/>
    <w:rsid w:val="001F5A04"/>
    <w:rsid w:val="00201BC2"/>
    <w:rsid w:val="0021774C"/>
    <w:rsid w:val="002301C0"/>
    <w:rsid w:val="002307C6"/>
    <w:rsid w:val="00231A4E"/>
    <w:rsid w:val="00233E93"/>
    <w:rsid w:val="0024504E"/>
    <w:rsid w:val="00246DF1"/>
    <w:rsid w:val="00247EA9"/>
    <w:rsid w:val="002605F3"/>
    <w:rsid w:val="00262FBE"/>
    <w:rsid w:val="00264100"/>
    <w:rsid w:val="00264CC7"/>
    <w:rsid w:val="00280F8F"/>
    <w:rsid w:val="00292408"/>
    <w:rsid w:val="0029567A"/>
    <w:rsid w:val="002A0878"/>
    <w:rsid w:val="002B0E1B"/>
    <w:rsid w:val="002B2820"/>
    <w:rsid w:val="002B791A"/>
    <w:rsid w:val="002D1319"/>
    <w:rsid w:val="002D222A"/>
    <w:rsid w:val="002D66D8"/>
    <w:rsid w:val="002D7B20"/>
    <w:rsid w:val="002E2765"/>
    <w:rsid w:val="002E2A8C"/>
    <w:rsid w:val="002E3706"/>
    <w:rsid w:val="002F234F"/>
    <w:rsid w:val="002F4DB5"/>
    <w:rsid w:val="0030600A"/>
    <w:rsid w:val="00312DF1"/>
    <w:rsid w:val="0032024E"/>
    <w:rsid w:val="00326445"/>
    <w:rsid w:val="00327578"/>
    <w:rsid w:val="00333C1F"/>
    <w:rsid w:val="00343F77"/>
    <w:rsid w:val="00365C73"/>
    <w:rsid w:val="0038074B"/>
    <w:rsid w:val="003847BF"/>
    <w:rsid w:val="00391410"/>
    <w:rsid w:val="00396086"/>
    <w:rsid w:val="003C1BCC"/>
    <w:rsid w:val="003D7AC7"/>
    <w:rsid w:val="00410FC1"/>
    <w:rsid w:val="00411EE3"/>
    <w:rsid w:val="00421F0A"/>
    <w:rsid w:val="00422E75"/>
    <w:rsid w:val="004238A5"/>
    <w:rsid w:val="00430C05"/>
    <w:rsid w:val="004369E1"/>
    <w:rsid w:val="00437BD2"/>
    <w:rsid w:val="0044079A"/>
    <w:rsid w:val="004435B8"/>
    <w:rsid w:val="00444A1A"/>
    <w:rsid w:val="00461AF3"/>
    <w:rsid w:val="004655F0"/>
    <w:rsid w:val="004761E1"/>
    <w:rsid w:val="00483763"/>
    <w:rsid w:val="004844F2"/>
    <w:rsid w:val="00485B68"/>
    <w:rsid w:val="0049253C"/>
    <w:rsid w:val="00496FC4"/>
    <w:rsid w:val="004A32D7"/>
    <w:rsid w:val="004A5399"/>
    <w:rsid w:val="004B010C"/>
    <w:rsid w:val="004B2452"/>
    <w:rsid w:val="004B63C1"/>
    <w:rsid w:val="004C7684"/>
    <w:rsid w:val="004E271C"/>
    <w:rsid w:val="004E4E45"/>
    <w:rsid w:val="004F620C"/>
    <w:rsid w:val="004F6E72"/>
    <w:rsid w:val="00506824"/>
    <w:rsid w:val="00507B8E"/>
    <w:rsid w:val="005134B3"/>
    <w:rsid w:val="00517820"/>
    <w:rsid w:val="00533129"/>
    <w:rsid w:val="00533C82"/>
    <w:rsid w:val="00540963"/>
    <w:rsid w:val="00541A7F"/>
    <w:rsid w:val="00543905"/>
    <w:rsid w:val="00544C71"/>
    <w:rsid w:val="005611D4"/>
    <w:rsid w:val="00577CBB"/>
    <w:rsid w:val="005831C8"/>
    <w:rsid w:val="00590E55"/>
    <w:rsid w:val="0059213C"/>
    <w:rsid w:val="00593DEC"/>
    <w:rsid w:val="005A77C4"/>
    <w:rsid w:val="005B36BC"/>
    <w:rsid w:val="005B47AA"/>
    <w:rsid w:val="005B5D59"/>
    <w:rsid w:val="005C0D2E"/>
    <w:rsid w:val="005C1352"/>
    <w:rsid w:val="005E3F07"/>
    <w:rsid w:val="006012D4"/>
    <w:rsid w:val="00603E88"/>
    <w:rsid w:val="00607A3B"/>
    <w:rsid w:val="00607E59"/>
    <w:rsid w:val="006129FD"/>
    <w:rsid w:val="00614FA4"/>
    <w:rsid w:val="00623E30"/>
    <w:rsid w:val="00626722"/>
    <w:rsid w:val="00631B3E"/>
    <w:rsid w:val="00634C41"/>
    <w:rsid w:val="00644FC1"/>
    <w:rsid w:val="00650BA8"/>
    <w:rsid w:val="006575DB"/>
    <w:rsid w:val="0066063C"/>
    <w:rsid w:val="00662193"/>
    <w:rsid w:val="0066390E"/>
    <w:rsid w:val="0066683D"/>
    <w:rsid w:val="00667B96"/>
    <w:rsid w:val="00671F13"/>
    <w:rsid w:val="00676E3C"/>
    <w:rsid w:val="00684228"/>
    <w:rsid w:val="006843D7"/>
    <w:rsid w:val="006859D8"/>
    <w:rsid w:val="00687DA7"/>
    <w:rsid w:val="00695355"/>
    <w:rsid w:val="006A01DD"/>
    <w:rsid w:val="006A1340"/>
    <w:rsid w:val="006B0CD0"/>
    <w:rsid w:val="006B32FF"/>
    <w:rsid w:val="006C2422"/>
    <w:rsid w:val="006C3A99"/>
    <w:rsid w:val="006C68C4"/>
    <w:rsid w:val="006E6E93"/>
    <w:rsid w:val="006F312B"/>
    <w:rsid w:val="006F5D36"/>
    <w:rsid w:val="006F67D3"/>
    <w:rsid w:val="007052F0"/>
    <w:rsid w:val="00725BB0"/>
    <w:rsid w:val="00734E1E"/>
    <w:rsid w:val="00736118"/>
    <w:rsid w:val="007365BE"/>
    <w:rsid w:val="00736B65"/>
    <w:rsid w:val="007456DE"/>
    <w:rsid w:val="007512AA"/>
    <w:rsid w:val="00753062"/>
    <w:rsid w:val="007554E4"/>
    <w:rsid w:val="00761C9C"/>
    <w:rsid w:val="0078378D"/>
    <w:rsid w:val="0078539B"/>
    <w:rsid w:val="00785C4D"/>
    <w:rsid w:val="00786F31"/>
    <w:rsid w:val="007911F8"/>
    <w:rsid w:val="00796B0D"/>
    <w:rsid w:val="007A0901"/>
    <w:rsid w:val="007A0D64"/>
    <w:rsid w:val="007A12C1"/>
    <w:rsid w:val="007A7434"/>
    <w:rsid w:val="007B1BA8"/>
    <w:rsid w:val="007B3F56"/>
    <w:rsid w:val="007B69C7"/>
    <w:rsid w:val="007B6F6D"/>
    <w:rsid w:val="007C10F9"/>
    <w:rsid w:val="007C38A2"/>
    <w:rsid w:val="007D3CFE"/>
    <w:rsid w:val="007F0F14"/>
    <w:rsid w:val="007F1CCF"/>
    <w:rsid w:val="007F74EA"/>
    <w:rsid w:val="008016AA"/>
    <w:rsid w:val="00804004"/>
    <w:rsid w:val="00833AD4"/>
    <w:rsid w:val="0083410E"/>
    <w:rsid w:val="00843AE6"/>
    <w:rsid w:val="00843F2D"/>
    <w:rsid w:val="0085359B"/>
    <w:rsid w:val="00855505"/>
    <w:rsid w:val="00871014"/>
    <w:rsid w:val="00875374"/>
    <w:rsid w:val="0088435F"/>
    <w:rsid w:val="00891336"/>
    <w:rsid w:val="00892325"/>
    <w:rsid w:val="008923E7"/>
    <w:rsid w:val="00896522"/>
    <w:rsid w:val="00896BF4"/>
    <w:rsid w:val="008A2EB6"/>
    <w:rsid w:val="008A64AF"/>
    <w:rsid w:val="008A74B0"/>
    <w:rsid w:val="008B0A18"/>
    <w:rsid w:val="008B249B"/>
    <w:rsid w:val="008B5AA7"/>
    <w:rsid w:val="008B6A0F"/>
    <w:rsid w:val="008C0571"/>
    <w:rsid w:val="008C05F4"/>
    <w:rsid w:val="008C7B56"/>
    <w:rsid w:val="008D1C05"/>
    <w:rsid w:val="008E1A87"/>
    <w:rsid w:val="008F096A"/>
    <w:rsid w:val="008F4262"/>
    <w:rsid w:val="008F64C1"/>
    <w:rsid w:val="008F75EC"/>
    <w:rsid w:val="00902516"/>
    <w:rsid w:val="009100A2"/>
    <w:rsid w:val="00911E84"/>
    <w:rsid w:val="00915D65"/>
    <w:rsid w:val="009254A9"/>
    <w:rsid w:val="00937AD5"/>
    <w:rsid w:val="009403DF"/>
    <w:rsid w:val="00947F7D"/>
    <w:rsid w:val="00954135"/>
    <w:rsid w:val="00961844"/>
    <w:rsid w:val="00962F7A"/>
    <w:rsid w:val="00966766"/>
    <w:rsid w:val="00966927"/>
    <w:rsid w:val="00973DC7"/>
    <w:rsid w:val="00974C01"/>
    <w:rsid w:val="009761BA"/>
    <w:rsid w:val="00977646"/>
    <w:rsid w:val="0097786C"/>
    <w:rsid w:val="0098000C"/>
    <w:rsid w:val="00981C93"/>
    <w:rsid w:val="00983AA8"/>
    <w:rsid w:val="00983D3E"/>
    <w:rsid w:val="00990813"/>
    <w:rsid w:val="00994B69"/>
    <w:rsid w:val="009A22D6"/>
    <w:rsid w:val="009B0181"/>
    <w:rsid w:val="009B23C7"/>
    <w:rsid w:val="009B3D1D"/>
    <w:rsid w:val="009B4DAF"/>
    <w:rsid w:val="009C0251"/>
    <w:rsid w:val="009C1EFA"/>
    <w:rsid w:val="009C66C9"/>
    <w:rsid w:val="009D1AFF"/>
    <w:rsid w:val="009E0073"/>
    <w:rsid w:val="009E2900"/>
    <w:rsid w:val="009E2C28"/>
    <w:rsid w:val="009E378B"/>
    <w:rsid w:val="009F28B8"/>
    <w:rsid w:val="009F662F"/>
    <w:rsid w:val="009F70C5"/>
    <w:rsid w:val="00A02335"/>
    <w:rsid w:val="00A06357"/>
    <w:rsid w:val="00A10B1C"/>
    <w:rsid w:val="00A132F0"/>
    <w:rsid w:val="00A21759"/>
    <w:rsid w:val="00A251C7"/>
    <w:rsid w:val="00A32224"/>
    <w:rsid w:val="00A411AC"/>
    <w:rsid w:val="00A462C6"/>
    <w:rsid w:val="00A600D9"/>
    <w:rsid w:val="00A618E4"/>
    <w:rsid w:val="00A67EB8"/>
    <w:rsid w:val="00A74C3B"/>
    <w:rsid w:val="00A97D2B"/>
    <w:rsid w:val="00AB191D"/>
    <w:rsid w:val="00AB2DB8"/>
    <w:rsid w:val="00AB5352"/>
    <w:rsid w:val="00AB657B"/>
    <w:rsid w:val="00AC527A"/>
    <w:rsid w:val="00AC627C"/>
    <w:rsid w:val="00AC6C96"/>
    <w:rsid w:val="00AD4617"/>
    <w:rsid w:val="00AD691E"/>
    <w:rsid w:val="00AD77C1"/>
    <w:rsid w:val="00AE1C27"/>
    <w:rsid w:val="00B01B92"/>
    <w:rsid w:val="00B107D1"/>
    <w:rsid w:val="00B23633"/>
    <w:rsid w:val="00B43480"/>
    <w:rsid w:val="00B46FE1"/>
    <w:rsid w:val="00B471B6"/>
    <w:rsid w:val="00B61D17"/>
    <w:rsid w:val="00B6442C"/>
    <w:rsid w:val="00B6597D"/>
    <w:rsid w:val="00B7144F"/>
    <w:rsid w:val="00B72F9C"/>
    <w:rsid w:val="00B74351"/>
    <w:rsid w:val="00B81CA8"/>
    <w:rsid w:val="00B85278"/>
    <w:rsid w:val="00B87750"/>
    <w:rsid w:val="00B87C7A"/>
    <w:rsid w:val="00B92405"/>
    <w:rsid w:val="00B96148"/>
    <w:rsid w:val="00BA03A0"/>
    <w:rsid w:val="00BB13EF"/>
    <w:rsid w:val="00BB4CA5"/>
    <w:rsid w:val="00BC03C0"/>
    <w:rsid w:val="00BC3EB2"/>
    <w:rsid w:val="00BD27FC"/>
    <w:rsid w:val="00BD3D6A"/>
    <w:rsid w:val="00BE1064"/>
    <w:rsid w:val="00BE313E"/>
    <w:rsid w:val="00BE3C70"/>
    <w:rsid w:val="00BF5FB7"/>
    <w:rsid w:val="00C039D8"/>
    <w:rsid w:val="00C0403D"/>
    <w:rsid w:val="00C07CB9"/>
    <w:rsid w:val="00C149D8"/>
    <w:rsid w:val="00C17A25"/>
    <w:rsid w:val="00C21BA0"/>
    <w:rsid w:val="00C2598E"/>
    <w:rsid w:val="00C2738F"/>
    <w:rsid w:val="00C32FB8"/>
    <w:rsid w:val="00C4354B"/>
    <w:rsid w:val="00C55F28"/>
    <w:rsid w:val="00C639EA"/>
    <w:rsid w:val="00C66A84"/>
    <w:rsid w:val="00C75E6E"/>
    <w:rsid w:val="00C83179"/>
    <w:rsid w:val="00C935A9"/>
    <w:rsid w:val="00C95C5C"/>
    <w:rsid w:val="00C96201"/>
    <w:rsid w:val="00C97B12"/>
    <w:rsid w:val="00CA0B48"/>
    <w:rsid w:val="00CA0D5B"/>
    <w:rsid w:val="00CA57BD"/>
    <w:rsid w:val="00CB048C"/>
    <w:rsid w:val="00CB0A4B"/>
    <w:rsid w:val="00CB2D71"/>
    <w:rsid w:val="00CB37BA"/>
    <w:rsid w:val="00CC434F"/>
    <w:rsid w:val="00CC5701"/>
    <w:rsid w:val="00CD05FE"/>
    <w:rsid w:val="00CD4DEF"/>
    <w:rsid w:val="00CE0311"/>
    <w:rsid w:val="00CE65E1"/>
    <w:rsid w:val="00CE7309"/>
    <w:rsid w:val="00CF00E2"/>
    <w:rsid w:val="00CF69FF"/>
    <w:rsid w:val="00CF76DA"/>
    <w:rsid w:val="00D1321C"/>
    <w:rsid w:val="00D161AA"/>
    <w:rsid w:val="00D17F87"/>
    <w:rsid w:val="00D23F23"/>
    <w:rsid w:val="00D26252"/>
    <w:rsid w:val="00D31027"/>
    <w:rsid w:val="00D44177"/>
    <w:rsid w:val="00D46A50"/>
    <w:rsid w:val="00D50DA3"/>
    <w:rsid w:val="00D5287D"/>
    <w:rsid w:val="00D568E9"/>
    <w:rsid w:val="00D57487"/>
    <w:rsid w:val="00D62153"/>
    <w:rsid w:val="00D629DE"/>
    <w:rsid w:val="00D6621D"/>
    <w:rsid w:val="00D74ECB"/>
    <w:rsid w:val="00D7777F"/>
    <w:rsid w:val="00D81825"/>
    <w:rsid w:val="00D84597"/>
    <w:rsid w:val="00D856AD"/>
    <w:rsid w:val="00D9115B"/>
    <w:rsid w:val="00D950B1"/>
    <w:rsid w:val="00DA04F2"/>
    <w:rsid w:val="00DA1004"/>
    <w:rsid w:val="00DB4933"/>
    <w:rsid w:val="00DC5C49"/>
    <w:rsid w:val="00DC7894"/>
    <w:rsid w:val="00DE3E55"/>
    <w:rsid w:val="00DE4042"/>
    <w:rsid w:val="00DE4705"/>
    <w:rsid w:val="00DE7162"/>
    <w:rsid w:val="00DF1E78"/>
    <w:rsid w:val="00DF2626"/>
    <w:rsid w:val="00E054B0"/>
    <w:rsid w:val="00E1511E"/>
    <w:rsid w:val="00E22C1E"/>
    <w:rsid w:val="00E23258"/>
    <w:rsid w:val="00E23A95"/>
    <w:rsid w:val="00E33718"/>
    <w:rsid w:val="00E36E9B"/>
    <w:rsid w:val="00E37134"/>
    <w:rsid w:val="00E536E1"/>
    <w:rsid w:val="00E63454"/>
    <w:rsid w:val="00E73F24"/>
    <w:rsid w:val="00E740C7"/>
    <w:rsid w:val="00E7493F"/>
    <w:rsid w:val="00E753A2"/>
    <w:rsid w:val="00E84465"/>
    <w:rsid w:val="00E900C8"/>
    <w:rsid w:val="00E9158C"/>
    <w:rsid w:val="00E92109"/>
    <w:rsid w:val="00E94F2E"/>
    <w:rsid w:val="00EB5359"/>
    <w:rsid w:val="00EC0186"/>
    <w:rsid w:val="00EC0F33"/>
    <w:rsid w:val="00EC1026"/>
    <w:rsid w:val="00ED2D63"/>
    <w:rsid w:val="00ED34B7"/>
    <w:rsid w:val="00ED42C4"/>
    <w:rsid w:val="00ED52D8"/>
    <w:rsid w:val="00EE0165"/>
    <w:rsid w:val="00EE2680"/>
    <w:rsid w:val="00EF69F6"/>
    <w:rsid w:val="00F003C8"/>
    <w:rsid w:val="00F03B55"/>
    <w:rsid w:val="00F2410E"/>
    <w:rsid w:val="00F303D2"/>
    <w:rsid w:val="00F353FE"/>
    <w:rsid w:val="00F37A5B"/>
    <w:rsid w:val="00F47012"/>
    <w:rsid w:val="00F503E1"/>
    <w:rsid w:val="00F54994"/>
    <w:rsid w:val="00F54A5D"/>
    <w:rsid w:val="00F646BA"/>
    <w:rsid w:val="00F650D4"/>
    <w:rsid w:val="00F75D36"/>
    <w:rsid w:val="00F926BD"/>
    <w:rsid w:val="00F939E4"/>
    <w:rsid w:val="00F94985"/>
    <w:rsid w:val="00FA0962"/>
    <w:rsid w:val="00FA1A2C"/>
    <w:rsid w:val="00FA3CFC"/>
    <w:rsid w:val="00FB2266"/>
    <w:rsid w:val="00FB623D"/>
    <w:rsid w:val="00FB7EB3"/>
    <w:rsid w:val="00FD0620"/>
    <w:rsid w:val="00FD1C40"/>
    <w:rsid w:val="00FD4D50"/>
    <w:rsid w:val="00FE3C85"/>
    <w:rsid w:val="00FE4200"/>
    <w:rsid w:val="00FF2E48"/>
    <w:rsid w:val="07FF7AFA"/>
    <w:rsid w:val="17C70B97"/>
    <w:rsid w:val="1EDD6584"/>
    <w:rsid w:val="2A7D074F"/>
    <w:rsid w:val="2DDA6BC8"/>
    <w:rsid w:val="393A2EE0"/>
    <w:rsid w:val="6D650C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99" w:name="footnote text"/>
    <w:lsdException w:uiPriority="99" w:name="annotation text"/>
    <w:lsdException w:uiPriority="99" w:semiHidden="0" w:name="header"/>
    <w:lsdException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nhideWhenUsed="0"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59" w:name="Table Grid"/>
    <w:lsdException w:uiPriority="99" w:name="Table Theme"/>
  </w:latentStyles>
  <w:style w:type="paragraph" w:default="1" w:styleId="1">
    <w:name w:val="Normal"/>
    <w:qFormat/>
    <w:uiPriority w:val="0"/>
    <w:pPr>
      <w:spacing w:after="200" w:line="276" w:lineRule="auto"/>
    </w:pPr>
    <w:rPr>
      <w:rFonts w:ascii="Calibri" w:hAnsi="Calibri" w:eastAsia="SimSun" w:cs="Times New Roman"/>
      <w:sz w:val="22"/>
      <w:szCs w:val="22"/>
      <w:lang w:val="ru-RU" w:eastAsia="ru-RU" w:bidi="ar-SA"/>
    </w:rPr>
  </w:style>
  <w:style w:type="paragraph" w:styleId="2">
    <w:name w:val="heading 1"/>
    <w:basedOn w:val="1"/>
    <w:next w:val="1"/>
    <w:qFormat/>
    <w:uiPriority w:val="9"/>
    <w:pPr>
      <w:keepNext/>
      <w:widowControl/>
      <w:spacing w:before="240" w:after="60"/>
      <w:jc w:val="left"/>
      <w:outlineLvl w:val="0"/>
    </w:pPr>
    <w:rPr>
      <w:rFonts w:ascii="Arial" w:hAnsi="Arial" w:cs="Arial"/>
      <w:b/>
      <w:bCs/>
      <w:kern w:val="32"/>
      <w:sz w:val="32"/>
      <w:szCs w:val="32"/>
    </w:rPr>
  </w:style>
  <w:style w:type="character" w:default="1" w:styleId="9">
    <w:name w:val="Default Paragraph Font"/>
    <w:semiHidden/>
    <w:unhideWhenUsed/>
    <w:uiPriority w:val="1"/>
  </w:style>
  <w:style w:type="table" w:default="1" w:styleId="12">
    <w:name w:val="Normal Table"/>
    <w:semiHidden/>
    <w:unhideWhenUsed/>
    <w:uiPriority w:val="99"/>
    <w:tblPr>
      <w:tblLayout w:type="fixed"/>
      <w:tblCellMar>
        <w:top w:w="0" w:type="dxa"/>
        <w:left w:w="108" w:type="dxa"/>
        <w:bottom w:w="0" w:type="dxa"/>
        <w:right w:w="108" w:type="dxa"/>
      </w:tblCellMar>
    </w:tblPr>
  </w:style>
  <w:style w:type="paragraph" w:styleId="3">
    <w:name w:val="Balloon Text"/>
    <w:basedOn w:val="1"/>
    <w:link w:val="24"/>
    <w:unhideWhenUsed/>
    <w:uiPriority w:val="99"/>
    <w:pPr>
      <w:spacing w:after="0" w:line="240" w:lineRule="auto"/>
    </w:pPr>
    <w:rPr>
      <w:rFonts w:ascii="Tahoma" w:hAnsi="Tahoma" w:cs="Tahoma"/>
      <w:sz w:val="16"/>
      <w:szCs w:val="16"/>
    </w:rPr>
  </w:style>
  <w:style w:type="paragraph" w:styleId="4">
    <w:name w:val="caption"/>
    <w:basedOn w:val="1"/>
    <w:next w:val="1"/>
    <w:unhideWhenUsed/>
    <w:qFormat/>
    <w:uiPriority w:val="35"/>
    <w:pPr>
      <w:spacing w:line="240" w:lineRule="auto"/>
    </w:pPr>
    <w:rPr>
      <w:b/>
      <w:bCs/>
      <w:color w:val="4F81BD"/>
      <w:sz w:val="18"/>
      <w:szCs w:val="18"/>
    </w:rPr>
  </w:style>
  <w:style w:type="paragraph" w:styleId="5">
    <w:name w:val="footnote text"/>
    <w:basedOn w:val="1"/>
    <w:link w:val="22"/>
    <w:semiHidden/>
    <w:qFormat/>
    <w:uiPriority w:val="99"/>
    <w:pPr>
      <w:spacing w:after="0" w:line="240" w:lineRule="auto"/>
    </w:pPr>
    <w:rPr>
      <w:sz w:val="20"/>
      <w:szCs w:val="20"/>
      <w:lang w:eastAsia="en-US"/>
    </w:rPr>
  </w:style>
  <w:style w:type="paragraph" w:styleId="6">
    <w:name w:val="header"/>
    <w:basedOn w:val="1"/>
    <w:link w:val="25"/>
    <w:unhideWhenUsed/>
    <w:uiPriority w:val="99"/>
    <w:pPr>
      <w:tabs>
        <w:tab w:val="center" w:pos="4677"/>
        <w:tab w:val="right" w:pos="9355"/>
      </w:tabs>
      <w:spacing w:after="0" w:line="240" w:lineRule="auto"/>
    </w:pPr>
  </w:style>
  <w:style w:type="paragraph" w:styleId="7">
    <w:name w:val="Body Text"/>
    <w:basedOn w:val="1"/>
    <w:link w:val="23"/>
    <w:qFormat/>
    <w:uiPriority w:val="99"/>
    <w:pPr>
      <w:spacing w:after="120"/>
    </w:pPr>
  </w:style>
  <w:style w:type="paragraph" w:styleId="8">
    <w:name w:val="footer"/>
    <w:basedOn w:val="1"/>
    <w:link w:val="26"/>
    <w:unhideWhenUsed/>
    <w:uiPriority w:val="99"/>
    <w:pPr>
      <w:tabs>
        <w:tab w:val="center" w:pos="4677"/>
        <w:tab w:val="right" w:pos="9355"/>
      </w:tabs>
      <w:spacing w:after="0" w:line="240" w:lineRule="auto"/>
    </w:pPr>
  </w:style>
  <w:style w:type="character" w:styleId="10">
    <w:name w:val="footnote reference"/>
    <w:semiHidden/>
    <w:uiPriority w:val="99"/>
    <w:rPr>
      <w:rFonts w:cs="Times New Roman"/>
      <w:vertAlign w:val="superscript"/>
    </w:rPr>
  </w:style>
  <w:style w:type="character" w:styleId="11">
    <w:name w:val="Hyperlink"/>
    <w:uiPriority w:val="0"/>
    <w:rPr>
      <w:rFonts w:cs="Times New Roman"/>
      <w:color w:val="0000FF"/>
      <w:u w:val="single"/>
    </w:rPr>
  </w:style>
  <w:style w:type="paragraph" w:customStyle="1" w:styleId="13">
    <w:name w:val="Standard"/>
    <w:uiPriority w:val="0"/>
    <w:pPr>
      <w:suppressAutoHyphens/>
      <w:autoSpaceDN w:val="0"/>
      <w:spacing w:after="200" w:line="276" w:lineRule="auto"/>
      <w:textAlignment w:val="baseline"/>
    </w:pPr>
    <w:rPr>
      <w:rFonts w:ascii="Calibri" w:hAnsi="Calibri" w:eastAsia="Calibri" w:cs="Times New Roman"/>
      <w:kern w:val="3"/>
      <w:sz w:val="22"/>
      <w:szCs w:val="22"/>
      <w:lang w:val="ru-RU" w:eastAsia="en-US" w:bidi="ar-SA"/>
    </w:rPr>
  </w:style>
  <w:style w:type="paragraph" w:customStyle="1" w:styleId="14">
    <w:name w:val="ConsPlusTitlePage"/>
    <w:uiPriority w:val="0"/>
    <w:pPr>
      <w:widowControl w:val="0"/>
      <w:autoSpaceDE w:val="0"/>
      <w:autoSpaceDN w:val="0"/>
    </w:pPr>
    <w:rPr>
      <w:rFonts w:ascii="Tahoma" w:hAnsi="Tahoma" w:eastAsia="Times New Roman" w:cs="Tahoma"/>
      <w:lang w:val="ru-RU" w:eastAsia="ru-RU" w:bidi="ar-SA"/>
    </w:rPr>
  </w:style>
  <w:style w:type="paragraph" w:customStyle="1" w:styleId="15">
    <w:name w:val="ConsPlusNormal"/>
    <w:qFormat/>
    <w:uiPriority w:val="0"/>
    <w:pPr>
      <w:widowControl w:val="0"/>
      <w:autoSpaceDE w:val="0"/>
      <w:autoSpaceDN w:val="0"/>
    </w:pPr>
    <w:rPr>
      <w:rFonts w:ascii="Calibri" w:hAnsi="Calibri" w:eastAsia="SimSun" w:cs="Calibri"/>
      <w:sz w:val="22"/>
      <w:lang w:val="ru-RU" w:eastAsia="ru-RU" w:bidi="ar-SA"/>
    </w:rPr>
  </w:style>
  <w:style w:type="paragraph" w:customStyle="1" w:styleId="16">
    <w:name w:val="ConsPlusDocList"/>
    <w:uiPriority w:val="0"/>
    <w:pPr>
      <w:widowControl w:val="0"/>
      <w:autoSpaceDE w:val="0"/>
      <w:autoSpaceDN w:val="0"/>
    </w:pPr>
    <w:rPr>
      <w:rFonts w:ascii="Courier New" w:hAnsi="Courier New" w:eastAsia="Times New Roman" w:cs="Courier New"/>
      <w:lang w:val="ru-RU" w:eastAsia="ru-RU" w:bidi="ar-SA"/>
    </w:rPr>
  </w:style>
  <w:style w:type="paragraph" w:customStyle="1" w:styleId="17">
    <w:name w:val="ConsPlusTitle"/>
    <w:uiPriority w:val="0"/>
    <w:pPr>
      <w:widowControl w:val="0"/>
      <w:autoSpaceDE w:val="0"/>
      <w:autoSpaceDN w:val="0"/>
    </w:pPr>
    <w:rPr>
      <w:rFonts w:ascii="Calibri" w:hAnsi="Calibri" w:eastAsia="Times New Roman" w:cs="Calibri"/>
      <w:b/>
      <w:sz w:val="22"/>
      <w:lang w:val="ru-RU" w:eastAsia="ru-RU" w:bidi="ar-SA"/>
    </w:rPr>
  </w:style>
  <w:style w:type="paragraph" w:customStyle="1" w:styleId="18">
    <w:name w:val="Обычный + 12 pt"/>
    <w:basedOn w:val="1"/>
    <w:qFormat/>
    <w:uiPriority w:val="0"/>
    <w:pPr>
      <w:spacing w:after="0" w:line="240" w:lineRule="auto"/>
      <w:ind w:right="-99"/>
      <w:jc w:val="both"/>
    </w:pPr>
    <w:rPr>
      <w:rFonts w:ascii="Times New Roman" w:hAnsi="Times New Roman" w:eastAsia="Times New Roman"/>
      <w:b/>
      <w:sz w:val="24"/>
      <w:szCs w:val="24"/>
    </w:rPr>
  </w:style>
  <w:style w:type="paragraph" w:customStyle="1" w:styleId="19">
    <w:name w:val="ConsPlusNonformat"/>
    <w:uiPriority w:val="0"/>
    <w:pPr>
      <w:widowControl w:val="0"/>
      <w:autoSpaceDE w:val="0"/>
      <w:autoSpaceDN w:val="0"/>
    </w:pPr>
    <w:rPr>
      <w:rFonts w:ascii="Courier New" w:hAnsi="Courier New" w:eastAsia="Times New Roman" w:cs="Courier New"/>
      <w:lang w:val="ru-RU" w:eastAsia="ru-RU" w:bidi="ar-SA"/>
    </w:rPr>
  </w:style>
  <w:style w:type="paragraph" w:customStyle="1" w:styleId="20">
    <w:name w:val="ConsPlusJurTerm"/>
    <w:uiPriority w:val="0"/>
    <w:pPr>
      <w:widowControl w:val="0"/>
      <w:autoSpaceDE w:val="0"/>
      <w:autoSpaceDN w:val="0"/>
    </w:pPr>
    <w:rPr>
      <w:rFonts w:ascii="Tahoma" w:hAnsi="Tahoma" w:eastAsia="Times New Roman" w:cs="Tahoma"/>
      <w:lang w:val="ru-RU" w:eastAsia="ru-RU" w:bidi="ar-SA"/>
    </w:rPr>
  </w:style>
  <w:style w:type="paragraph" w:customStyle="1" w:styleId="21">
    <w:name w:val="ConsPlusCell"/>
    <w:uiPriority w:val="0"/>
    <w:pPr>
      <w:widowControl w:val="0"/>
      <w:autoSpaceDE w:val="0"/>
      <w:autoSpaceDN w:val="0"/>
    </w:pPr>
    <w:rPr>
      <w:rFonts w:ascii="Courier New" w:hAnsi="Courier New" w:eastAsia="Times New Roman" w:cs="Courier New"/>
      <w:lang w:val="ru-RU" w:eastAsia="ru-RU" w:bidi="ar-SA"/>
    </w:rPr>
  </w:style>
  <w:style w:type="character" w:customStyle="1" w:styleId="22">
    <w:name w:val="Текст сноски Знак"/>
    <w:link w:val="5"/>
    <w:semiHidden/>
    <w:qFormat/>
    <w:locked/>
    <w:uiPriority w:val="99"/>
    <w:rPr>
      <w:rFonts w:ascii="Calibri" w:hAnsi="Calibri" w:cs="Times New Roman"/>
      <w:sz w:val="20"/>
      <w:szCs w:val="20"/>
      <w:lang w:val="zh-CN" w:eastAsia="en-US"/>
    </w:rPr>
  </w:style>
  <w:style w:type="character" w:customStyle="1" w:styleId="23">
    <w:name w:val="Основной текст Знак"/>
    <w:basedOn w:val="9"/>
    <w:link w:val="7"/>
    <w:uiPriority w:val="99"/>
  </w:style>
  <w:style w:type="character" w:customStyle="1" w:styleId="24">
    <w:name w:val="Текст выноски Знак"/>
    <w:link w:val="3"/>
    <w:semiHidden/>
    <w:qFormat/>
    <w:locked/>
    <w:uiPriority w:val="99"/>
    <w:rPr>
      <w:rFonts w:ascii="Tahoma" w:hAnsi="Tahoma" w:cs="Tahoma"/>
      <w:sz w:val="16"/>
      <w:szCs w:val="16"/>
    </w:rPr>
  </w:style>
  <w:style w:type="character" w:customStyle="1" w:styleId="25">
    <w:name w:val="Верхний колонтитул Знак"/>
    <w:basedOn w:val="9"/>
    <w:link w:val="6"/>
    <w:uiPriority w:val="99"/>
  </w:style>
  <w:style w:type="character" w:customStyle="1" w:styleId="26">
    <w:name w:val="Нижний колонтитул Знак"/>
    <w:basedOn w:val="9"/>
    <w:link w:val="8"/>
    <w:uiPriority w:val="99"/>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12234</Words>
  <Characters>69735</Characters>
  <Lines>581</Lines>
  <Paragraphs>163</Paragraphs>
  <TotalTime>7</TotalTime>
  <ScaleCrop>false</ScaleCrop>
  <LinksUpToDate>false</LinksUpToDate>
  <CharactersWithSpaces>81806</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2019-08-25T08:40:00Z</dcterms:created>
  <dc:creator>Keysystems.DWH.ReportDesigner</dc:creator>
  <cp:lastModifiedBy>vnkt</cp:lastModifiedBy>
  <cp:lastPrinted>2019-07-16T12:25:00Z</cp:lastPrinted>
  <dcterms:modified xsi:type="dcterms:W3CDTF">2019-09-02T13:18:10Z</dcterms:modified>
  <dc:subject>РЎРѕР·РґР°РЅ: keysystems 21.04.2014 17:48:44; РР·РјРµРЅРµРЅ: oleg 16.02.2016 14:32:08</dc:subject>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1049-11.2.0.8934</vt:lpwstr>
  </property>
</Properties>
</file>