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«Защита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объектах»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01.07.2019 года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Утверждена: Постановление Администрации г.Пскова от 16 октября 2014 г. N 2608.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программы: 2015 – 202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</w:rPr>
        <w:t>гг.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программы: Комитет по делам гражданской обороны и предупреждению чрезвычайных ситуаций Администрации города Пскова.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предупреждения терроризма и экстремизма, последовательное снижение рисков чрезвычайных ситуаций (далее - ЧС), повышение уровня пожарной безопасности и уровня защищенности от возможных террористических посягательств в муниципальных учреждениях города, а также обеспечение необходимых условий для безопасной жизнедеятельности населения и устойчивого социально-экономического развития города Пскова.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эффективной защиты населения и территорий от чрезвычайных ситуаций природного и техногенного характера, пожаров, происшествий на водных объектах;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эффективной системы противодействия терроризму и экстремизму.</w:t>
      </w:r>
    </w:p>
    <w:p>
      <w:pPr>
        <w:spacing w:after="0"/>
        <w:jc w:val="center"/>
        <w:rPr>
          <w:b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  <w:sectPr>
          <w:footerReference r:id="rId4" w:type="default"/>
          <w:pgSz w:w="11950" w:h="16901"/>
          <w:pgMar w:top="567" w:right="567" w:bottom="567" w:left="567" w:header="720" w:footer="0" w:gutter="0"/>
          <w:pgNumType w:start="1"/>
          <w:cols w:space="720" w:num="1"/>
        </w:sectPr>
      </w:pPr>
    </w:p>
    <w:p>
      <w:pPr>
        <w:spacing w:after="0" w:line="240" w:lineRule="auto"/>
        <w:rPr>
          <w:lang w:eastAsia="en-US"/>
        </w:rPr>
      </w:pPr>
    </w:p>
    <w:p>
      <w:pPr>
        <w:jc w:val="right"/>
        <w:rPr>
          <w:rFonts w:hint="default"/>
          <w:lang w:val="ru-RU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Приложение </w:t>
      </w:r>
      <w:r>
        <w:rPr>
          <w:rFonts w:hint="default" w:ascii="Times New Roman" w:hAnsi="Times New Roman"/>
          <w:sz w:val="20"/>
          <w:szCs w:val="20"/>
          <w:lang w:val="ru-RU" w:eastAsia="en-US"/>
        </w:rPr>
        <w:t>1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Сведения о достижении значений целевых показателей муниципальной программы</w:t>
      </w:r>
    </w:p>
    <w:tbl>
      <w:tblPr>
        <w:tblStyle w:val="11"/>
        <w:tblW w:w="10305" w:type="dxa"/>
        <w:tblInd w:w="24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5"/>
      </w:tblGrid>
      <w:tr>
        <w:tblPrEx>
          <w:tblLayout w:type="fixed"/>
        </w:tblPrEx>
        <w:trPr>
          <w:trHeight w:val="215" w:hRule="atLeast"/>
        </w:trPr>
        <w:tc>
          <w:tcPr>
            <w:tcW w:w="1030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en-US"/>
              </w:rPr>
              <w:t xml:space="preserve">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>
        <w:tblPrEx>
          <w:tblLayout w:type="fixed"/>
        </w:tblPrEx>
        <w:trPr>
          <w:trHeight w:val="114" w:hRule="atLeast"/>
        </w:trPr>
        <w:tc>
          <w:tcPr>
            <w:tcW w:w="1030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июля 2019 года</w:t>
      </w:r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11"/>
        <w:tblW w:w="15218" w:type="dxa"/>
        <w:tblInd w:w="-5" w:type="dxa"/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370"/>
        <w:gridCol w:w="6910"/>
        <w:gridCol w:w="992"/>
        <w:gridCol w:w="992"/>
        <w:gridCol w:w="1134"/>
        <w:gridCol w:w="1276"/>
        <w:gridCol w:w="1984"/>
        <w:gridCol w:w="1560"/>
      </w:tblGrid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vMerge w:val="restart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910" w:type="dxa"/>
            <w:vMerge w:val="restart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 достижения цели (решения задачи)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0"/>
            </w:r>
          </w:p>
        </w:tc>
        <w:tc>
          <w:tcPr>
            <w:tcW w:w="992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измер.</w:t>
            </w:r>
          </w:p>
        </w:tc>
        <w:tc>
          <w:tcPr>
            <w:tcW w:w="538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Пояснения по возможному недостижению значения показателя на конец года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vMerge w:val="continue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10" w:type="dxa"/>
            <w:vMerge w:val="continue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Год, предшествующий отчетному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план на текущий год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Уровень достижения планового значения показателя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560" w:type="dxa"/>
            <w:vMerge w:val="continue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848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ind w:left="5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ind w:left="5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заседаний Антитеррористической комиссии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ind w:left="5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 во 2 полугодии 2019 года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46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848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Подпрограмма  1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184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обучение 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Комитету по физической культуре, спорту и делам молодежи 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мобильными средствами  оперативного оповещения населения об угрозе чрезвычайных ситуаций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несчастных случаев на воде в зоне городского пляжа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и обучение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1521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 «Профилактика терроризма и экстремизма в муниципальном образовании «Город Псков»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84,9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 финансирования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 финансирования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" w:hRule="atLeast"/>
        </w:trPr>
        <w:tc>
          <w:tcPr>
            <w:tcW w:w="3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86,4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 финансирования</w:t>
            </w:r>
          </w:p>
        </w:tc>
      </w:tr>
    </w:tbl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11"/>
        <w:tblW w:w="15725" w:type="dxa"/>
        <w:tblInd w:w="1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4118"/>
        <w:gridCol w:w="992"/>
        <w:gridCol w:w="993"/>
        <w:gridCol w:w="840"/>
        <w:gridCol w:w="1002"/>
        <w:gridCol w:w="993"/>
        <w:gridCol w:w="850"/>
        <w:gridCol w:w="992"/>
        <w:gridCol w:w="1408"/>
        <w:gridCol w:w="2268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25" w:type="dxa"/>
            <w:gridSpan w:val="1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Сведения о выполнении мероприятий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состоянию на 01 июля 2019 года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Исполнитель мероприятия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Срок начала реализации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Срок окончания реализации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Финансирование, предусмотренное на год (тыс. руб.)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Объем выполненных работ, тыс. руб.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Кассовое исполнение, тыс. руб.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Уровень финансирования, %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814.0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143.7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86.9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муниципальных нормативно-правовых актов в области 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с законодательством РФ, субъекта РФ, органов местного самоуправления нормативной правовой базы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Нормативно правовая база в области защиты от чрезвычайных ситуаций, обеспечения пожарной безопасности и безопасности людей на водных объектах приведена в соответствие с законодательством РФ, субъекта РФ, органов местного самоуправления.  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1.1.1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Подготовка муниципальных нормативно-правовых актов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пропагандистского и обучающего характера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33,3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1. Разработка и тиражирование Памятки населению по действиям в чрезвычайных ситуациях;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2. Изготовление и организация показа видеороликов противопожарной направленности, безопасности на водных объектах по каналам телевещания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1.Изготовлены памятки населению: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по  действиям при угрозе ЧС в количестве 930 шт.;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- по гражданской обороне и действиям при угрозе ЧС в количестве 67 шт.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 Организован показа видеоролика по безопасности на водных объектах  в региональном эфире новостных и информационных блоков федерального Телеканала «Россия – 1»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1.2.1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Разработка и тиражирование Памятки населению по действиям в чрезвычайных ситуациях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10.0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Подготовка населения города, учащихся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 Памятки по  действиям при угрозе ЧС в количестве 930 шт. изготовлены и распространены;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 памятки населению по гражданской обороне и действиям при угрозе ЧС в количестве 67 шт. изготовлены и распространены.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1.2.4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Изготовление и организация показа видеоролика по безопасности на водных объектах по каналам телевещания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90.0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грамотности действий и информированности населения города, работников учреждений, учащихся в школах в действиях при чрезвычайных ситуациях, обеспечения пожарной безопасности и безопасности людей на водных объектах.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Заключены муниципальные контракты  на организацию показа видеороликов  противопожарной направленности  и по обеспечению  безопасности на водных объектах в региональном эфире новостных и информационных блоков федерального Телеканала «Россия – 1»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Повышение пожарной  безопасности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Благоустройство (расчистка) подъездных путей и площадок для разворота пожарной автотехники в местах забора воды из водоемов города Пскова (съезды к реке Великой, съезды к реке Пскове, съезды к реке Мирожке);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Обустройство открытых пожарных водоемов на городской территории (очистка и углубление, расчистка подъездных путей);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Технические мероприятия по обеспечению пожарной безопасности в городских лесах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Исполняется МКУ г. Пскова "Специализированная служба" по заявкам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1.3.1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Благоустройство (расчистка)  подъездных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Расчистка подъездных путей и площадок 15 шт.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Исполняется МКУ г. Пскова "Специализированная служба" по заявкам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безопасности людей на водных объектах города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335.0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110,4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53,6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16,0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1. Оборудование и подготовка спасательного поста на городском пляже;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2. Изготовление и установка информационных аншлагов (по безопасности на водных объектах; по границам города на водных объектах)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Заключен контракт №71  от 11.05.2017 с ООО «ЧистПром» по оказанию услуг спасательного поста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1.4.1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Оборудование и подготовка спасательного поста на городском пляже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335,0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110,4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Организация спасательного поста на время купального сезона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Обеспечена работа спасательного поста с необходимыми плавсредсвами, оборудованием, снаряжением, стационарной медицинской аптечкой, ежедневным дежурством 2-х спасателей в период с 01.06.2019 по 30.07.2019  (выполнение работ по трехгодичному МК № 71 ООО «ЧистПром»  от 11.05.2017 по 31.08.2019).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1.5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Создание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379.0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1.5.1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Приобретение материальных ресурсов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делам гражданской обороны и предупреждению чрезвычайных ситуаций Администрации города Пскова, Отдел потребительского рынка и услуг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01.05.2019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379,0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Приобретены необходимые  материальные ресурсы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2019 года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Профилактика терроризма и экстремизма  в муниципальном образовании "Город Псков"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6 436.4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Участие  в командно-штабных учениях в 1, 2 квартале 2019 года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2.1.1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Ежегодное прогнозирование ситуаций, связанных с возможностью совершения террористических актов на территории Псковской области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Наличие результатов прогнозирования ситуаций, связанных с возможностью совершения терактов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30.01.2019; 06.03.2019; 17.04.2019; 17.06.2019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2.1.2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Отработанные вопросы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Участие  в командно-штабных учениях в 1 квартале, 2 квартале 2019 года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2.1.3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Планирование мероприятий, направленных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Спланированные мероприятия, направленные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30.01.2019; 06.03.2019; 17.04.2019; 17.06.2019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комплекса мер по обеспечению антитеррористической защищенности объектов террористических угроз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Реализованы следующие меры: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проведены проверки состояния антитеррористической защищенности объектов террористических угроз (потенциально опасные объекты, места с массовым пребыванием людей - образовательные и лечебно-профилактические учреждения, объекты культуры и спорта, ЖКХ, энергетики, транспорта);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проведен комплекс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30.01.2019; 06.03.2019; 17.06.2019.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2.2.1</w:t>
            </w:r>
          </w:p>
        </w:tc>
        <w:tc>
          <w:tcPr>
            <w:tcW w:w="411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проверок состояния антитеррористической защищенности объектов террористических угроз (потенциально опасные объекты,  места с массовым пребыванием людей,  образовательные и лечебно-  профилактические учреждения, объекты культуры и спорта, ЖКХ, энергетики, транспорта)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en-US"/>
              </w:rPr>
              <w:t>В ходе реализации антитеррористических мероприятий по подготовке и проведению «Ганзы» межведомственными комиссиями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  <w:t xml:space="preserve"> проведены 34 обследования в том числе:</w:t>
            </w:r>
          </w:p>
          <w:p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  <w:t>- 12 объектов проведения Ганзейских мероприятий;</w:t>
            </w:r>
          </w:p>
          <w:p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  <w:t>- 21 объектов размещения официальных делегаций и гостей;</w:t>
            </w:r>
          </w:p>
          <w:p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  <w:t>- 3 объекта транспортной инфраструктуры (автовокзал, железнодорожный вокзал и аэропорт).</w:t>
            </w:r>
          </w:p>
          <w:p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  <w:t xml:space="preserve">  Результаты обследования заактированы, за устранением  недостатков организован контроль.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2.2.2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Безопасность населения в жилом секторе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Определены в решениях АТК; осуществляется регулярное патрулирование народными дружинами на территории города Пскова.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2.2.3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Осуществление ежеквартального контроля антитеррористической защищенности объектов топливоэнергетического комплекса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Антитеррористическая защищенность объектов топливо энергетического комплекса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Ежеквартально осуществляется сбор и анализ информации по защищенности объектов топливноэнергетического комплекса; предоставление данных в соответствующие органы государственного управления Администрации Псковской области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Предупреждение проявлений экстремизма, ксенофобии, политического и религиозного сепаратизма, этнической нетерпимости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1. Информированность населения на антитеррористическую тематику;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 xml:space="preserve">2. Реализация мероприятий Комплексного </w:t>
            </w:r>
            <w:r>
              <w:fldChar w:fldCharType="begin"/>
            </w:r>
            <w:r>
              <w:instrText xml:space="preserve"> HYPERLINK "consultantplus://offline/ref=C2F35E3C7252B54D075B27FF9EC8B3139C75F9E755DD938C6393A7C2F452AA7BD47D268876080124CAC427t5FBI"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sz w:val="18"/>
                <w:szCs w:val="18"/>
              </w:rPr>
              <w:t>плана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Times New Roman"/>
                <w:sz w:val="18"/>
                <w:szCs w:val="18"/>
              </w:rPr>
              <w:t xml:space="preserve"> противодействия идеологии терроризма на территории города Пскова на 2015 - 2018 годы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Материалы антитеррористической направленности периодически размещаются в средствах массовой информации; обновляются на сайте муниципального образования "Город Псков".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Комплексный </w:t>
            </w:r>
            <w:r>
              <w:fldChar w:fldCharType="begin"/>
            </w:r>
            <w:r>
              <w:instrText xml:space="preserve"> HYPERLINK "consultantplus://offline/ref=C2F35E3C7252B54D075B27FF9EC8B3139C75F9E755DD938C6393A7C2F452AA7BD47D268876080124CAC427t5FBI"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план</w:t>
            </w:r>
            <w:r>
              <w:rPr>
                <w:rStyle w:val="10"/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противодействия идеологии терроризма на территории города Пскова на 2015 - 2018 годы завершил свое действие.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2.3.1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мероприятий, направленных на недопущение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Отсутствие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Осуществляются  в соответствии с решениями АТК, предшествующими каждому культурно-массовому и общественно политическому мероприятию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2.3.2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Осуществление контроля за обстановкой в местах проведения  досуга молодежи с целью своевременного реагирования на факты проявления социальной, национальной и религиозной розни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Отсутствие фактов проявления социальной, национальной и религиозной розни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Контроль за обстановкой в местах проведения досуга молодежи осуществляется как собственной охраной, так и с привлечением частных охранных предприятий. Периодически проводятся рейды должностных лиц Администрации города Пскова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2.3.3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Предупреждение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Мониторинг осуществляется постоянно в рамках деятельности Комитета по физической культуре, спорту и делам молодежи Администрации города Пскова,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Управления культуры Администрации города Пскова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2.3.4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Организация размещения в средствах массовой информации материалов на антитеррористическую тематику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Информированность населения на антитеррористическую тематику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Материалы антитеррористической направленности периодически размещаются в средствах массовой информации; обновляются на сайте муниципального образования "Город Псков"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2.3.5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Реализация мероприятий по межконфессиональному взаимодействию и толерантности в рамках Комплексного </w:t>
            </w:r>
            <w:r>
              <w:fldChar w:fldCharType="begin"/>
            </w:r>
            <w:r>
              <w:instrText xml:space="preserve"> HYPERLINK "consultantplus://offline/ref=24FD6E4EA661EEEFA1F8D00FDD84758FB3625B79F88B9C478E4D02BDB083FDC2072220A64ED11183963C3Ef0k2L"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/>
                <w:bCs/>
                <w:iCs/>
                <w:color w:val="auto"/>
                <w:sz w:val="18"/>
                <w:szCs w:val="18"/>
                <w:u w:val="none"/>
              </w:rPr>
              <w:t>плана</w:t>
            </w:r>
            <w:r>
              <w:rPr>
                <w:rStyle w:val="10"/>
                <w:rFonts w:ascii="Times New Roman" w:hAnsi="Times New Roman"/>
                <w:bCs/>
                <w:iCs/>
                <w:color w:val="auto"/>
                <w:sz w:val="18"/>
                <w:szCs w:val="18"/>
                <w:u w:val="none"/>
              </w:rPr>
              <w:fldChar w:fldCharType="end"/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противодействия идеологии терроризма на территории города Пскова на 2015 - 2018 годы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Отсутствие фактов проявления социальной, национальной и религиозной розни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Комплексный </w:t>
            </w:r>
            <w:r>
              <w:fldChar w:fldCharType="begin"/>
            </w:r>
            <w:r>
              <w:instrText xml:space="preserve"> HYPERLINK "consultantplus://offline/ref=24FD6E4EA661EEEFA1F8D00FDD84758FB3625B79F88B9C478E4D02BDB083FDC2072220A64ED11183963C3Ef0k2L"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план</w:t>
            </w:r>
            <w:r>
              <w:rPr>
                <w:rStyle w:val="10"/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противодействия идеологии терроризма на территории города Пскова на 2015 - 2018 годы завершил свое действие. Управлением специальных программ Администрации Псковской области во 2 полугодии 2019 года планируется разработка и доведение Комплексного плана на 2019-2023 годы.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2.3.6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Стимулирование активного участия молодежи в общественной жизни и профилактика негативных тенденций этнического характера в молодежной среде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Вовлечение молодежи в общественную жизнь и профилактика негативных тенденций этнического характера в молодежной среде</w:t>
            </w:r>
          </w:p>
          <w:p>
            <w:pPr>
              <w:pStyle w:val="12"/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 рамках дней солидарности в борьбе с терроризмом и народного единства проведены культурно-просветительские и воспитательные мероприятия по привитию обучающимся идей межнациональной и межрелигиозной толерантности, с приглашением представителей общественных и религиозных организаций, деятелей культуры на общешкольные линейки, уроки мужества и классные часы. Администрациями учреждений организована работа, направленная на снижение уровня проявлений шовинизма и дискриминации по этническому, расовому признакам. 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 учреждениях культуры, в образовательных учреждениях дополнительного образования ведется разъяснительная работа с родителями о необходимости контроля над детьми при использовании ими сети Интернет и возможности установки контентной фильтрации на домашних компьютерах, о потенциальных рисках при использовании Интернета и методах защиты от них.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 библиотеках МАУК «Централизованная библиотечная система» г. Пскова организован контроль над Интернет-услугами, предоставляемыми пользователям.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Фактов проявления экстремизма и распространения идеологии экстремистского характера в подростковой и молодежной среде, вовлечения подростков и молодежи в мероприятия деструктивных религиозных объединений в общеобразовательных учреждениях города не выявлено.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антитеррористической защищенности в муниципальных учреждениях сферы «Образование»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1.Наличие систем  видеонаблюдения в муниципальных учреждениях сферы "Образование";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2. Капитальный ремонт капитальных ограждений в муниципальных учреждениях сферы "Образование"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и ремонт капитальных ограждений запланированы на второе полугодие 2019 года.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2.4.1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Капитальный ремонт капитальных ограждений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 Капитальный ремонт капитальных ограждений в 3-х учреждениях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1.Проведен аукцион по МБДОУ «Д/с №27», фактические работы запланированы с 01.07.2019 года;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 Проведен аукцион по МБДОУ «Д/с №37», фактические работы запланированы с 01.07.2019 года;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3. Проведен аукцион по МБОУ «ЕМЛ №20», фактические работы запланированы с 08.07.2019 года.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2.4.2</w:t>
            </w: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Устройство капитальных ограждений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,4 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 Устройство капитальных ограждений в 1-м учреждении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аукциона по МАОУ «Лицей №10» запланировано на 2 полугодие 2019 года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7 250.4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143.7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86.9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</w:p>
    <w:tbl>
      <w:tblPr>
        <w:tblStyle w:val="11"/>
        <w:tblW w:w="10452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1985"/>
        <w:gridCol w:w="1842"/>
        <w:gridCol w:w="2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789" w:type="dxa"/>
          </w:tcPr>
          <w:p>
            <w:pPr>
              <w:spacing w:after="0" w:line="240" w:lineRule="auto"/>
              <w:ind w:left="-146" w:firstLine="14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Председатель комитета ГОиЧС </w:t>
            </w:r>
          </w:p>
        </w:tc>
        <w:tc>
          <w:tcPr>
            <w:tcW w:w="1985" w:type="dxa"/>
            <w:vAlign w:val="bottom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В.Б. Воробьев</w:t>
            </w:r>
          </w:p>
        </w:tc>
        <w:tc>
          <w:tcPr>
            <w:tcW w:w="2836" w:type="dxa"/>
            <w:vAlign w:val="center"/>
          </w:tcPr>
          <w:p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«____»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июля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89" w:type="dxa"/>
          </w:tcPr>
          <w:p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Администрации города Пскова</w:t>
            </w:r>
          </w:p>
        </w:tc>
        <w:tc>
          <w:tcPr>
            <w:tcW w:w="1985" w:type="dxa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7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Исполнитель: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Д.В. 29-01-07</w:t>
            </w:r>
          </w:p>
        </w:tc>
        <w:tc>
          <w:tcPr>
            <w:tcW w:w="4678" w:type="dxa"/>
            <w:gridSpan w:val="2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ectPr>
          <w:pgSz w:w="16901" w:h="11950" w:orient="landscape"/>
          <w:pgMar w:top="567" w:right="567" w:bottom="284" w:left="567" w:header="720" w:footer="720" w:gutter="0"/>
          <w:pgNumType w:start="1"/>
          <w:cols w:space="720" w:num="1"/>
        </w:sectPr>
      </w:pP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Приложение 2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Предложения по результатам мониторинга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1"/>
        <w:tblW w:w="991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118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1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09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Предложения ответственных исполнителей по результатам мониторинга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/>
              <w:ind w:right="-538" w:hanging="752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6093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Учитывая общественную значимость муниципальных программ целесообразно полное финансирование, что позволит повысить защищенность населения от угроз природного и техногенного характера, уменьшить риски совершения на территории города Пскова террористических актов и экстремистских проявлений.</w:t>
            </w:r>
          </w:p>
          <w:p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/>
              <w:ind w:right="-538" w:hanging="752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  <w:tc>
          <w:tcPr>
            <w:tcW w:w="6093" w:type="dxa"/>
            <w:vMerge w:val="continue"/>
          </w:tcPr>
          <w:p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1"/>
        <w:tblW w:w="102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2127"/>
        <w:gridCol w:w="1290"/>
        <w:gridCol w:w="3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2976" w:type="dxa"/>
          </w:tcPr>
          <w:p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976" w:type="dxa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11"/>
        <w:tblW w:w="10452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1985"/>
        <w:gridCol w:w="1842"/>
        <w:gridCol w:w="2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789" w:type="dxa"/>
          </w:tcPr>
          <w:p>
            <w:pPr>
              <w:spacing w:after="0" w:line="240" w:lineRule="auto"/>
              <w:ind w:left="-146" w:firstLine="14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Председатель комитета ГОиЧС </w:t>
            </w:r>
          </w:p>
        </w:tc>
        <w:tc>
          <w:tcPr>
            <w:tcW w:w="1985" w:type="dxa"/>
            <w:vAlign w:val="bottom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В.Б. Воробьев</w:t>
            </w:r>
          </w:p>
        </w:tc>
        <w:tc>
          <w:tcPr>
            <w:tcW w:w="2836" w:type="dxa"/>
            <w:vAlign w:val="center"/>
          </w:tcPr>
          <w:p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«____»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июля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89" w:type="dxa"/>
          </w:tcPr>
          <w:p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Администрации города Пскова</w:t>
            </w:r>
          </w:p>
        </w:tc>
        <w:tc>
          <w:tcPr>
            <w:tcW w:w="1985" w:type="dxa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77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Исполнитель: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Д.В. 29-01-07</w:t>
            </w:r>
          </w:p>
        </w:tc>
        <w:tc>
          <w:tcPr>
            <w:tcW w:w="4678" w:type="dxa"/>
            <w:gridSpan w:val="2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sectPr>
      <w:pgSz w:w="11950" w:h="16901"/>
      <w:pgMar w:top="567" w:right="567" w:bottom="567" w:left="567" w:header="720" w:footer="720" w:gutter="0"/>
      <w:pgNumType w:start="1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Style w:val="9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1">
    <w:p>
      <w:pPr>
        <w:pStyle w:val="4"/>
      </w:pPr>
      <w:r>
        <w:rPr>
          <w:rStyle w:val="9"/>
        </w:rPr>
        <w:footnoteRef/>
      </w:r>
      <w:r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2">
    <w:p>
      <w:pPr>
        <w:pStyle w:val="4"/>
      </w:pPr>
      <w:r>
        <w:rPr>
          <w:rStyle w:val="9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A12"/>
    <w:multiLevelType w:val="multilevel"/>
    <w:tmpl w:val="04D47A12"/>
    <w:lvl w:ilvl="0" w:tentative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E92BCC9"/>
    <w:multiLevelType w:val="singleLevel"/>
    <w:tmpl w:val="5E92BCC9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49"/>
    <w:rsid w:val="00003726"/>
    <w:rsid w:val="0000375D"/>
    <w:rsid w:val="00006F79"/>
    <w:rsid w:val="000118D7"/>
    <w:rsid w:val="00014414"/>
    <w:rsid w:val="00037A20"/>
    <w:rsid w:val="00052F3F"/>
    <w:rsid w:val="0005303E"/>
    <w:rsid w:val="00056990"/>
    <w:rsid w:val="00063D61"/>
    <w:rsid w:val="00065C80"/>
    <w:rsid w:val="000716A6"/>
    <w:rsid w:val="00081267"/>
    <w:rsid w:val="00093063"/>
    <w:rsid w:val="000943D9"/>
    <w:rsid w:val="00094523"/>
    <w:rsid w:val="00096BB1"/>
    <w:rsid w:val="000A07AD"/>
    <w:rsid w:val="000A1C18"/>
    <w:rsid w:val="000B13C1"/>
    <w:rsid w:val="000B2F94"/>
    <w:rsid w:val="000B6433"/>
    <w:rsid w:val="000B7B4F"/>
    <w:rsid w:val="000C5D0B"/>
    <w:rsid w:val="000E0029"/>
    <w:rsid w:val="000E33B5"/>
    <w:rsid w:val="00105C26"/>
    <w:rsid w:val="00142231"/>
    <w:rsid w:val="00142372"/>
    <w:rsid w:val="00143C58"/>
    <w:rsid w:val="00146045"/>
    <w:rsid w:val="00161C6A"/>
    <w:rsid w:val="00163E6D"/>
    <w:rsid w:val="00174991"/>
    <w:rsid w:val="00175152"/>
    <w:rsid w:val="001822B4"/>
    <w:rsid w:val="00187BF3"/>
    <w:rsid w:val="0019003A"/>
    <w:rsid w:val="00196243"/>
    <w:rsid w:val="001A6E3A"/>
    <w:rsid w:val="001A6E79"/>
    <w:rsid w:val="001B3A5E"/>
    <w:rsid w:val="001B4920"/>
    <w:rsid w:val="001B5B1B"/>
    <w:rsid w:val="001B7BA7"/>
    <w:rsid w:val="001B7E1E"/>
    <w:rsid w:val="001C235F"/>
    <w:rsid w:val="001D23B1"/>
    <w:rsid w:val="001D499E"/>
    <w:rsid w:val="001D6F0B"/>
    <w:rsid w:val="001E148D"/>
    <w:rsid w:val="001E58FA"/>
    <w:rsid w:val="001F0020"/>
    <w:rsid w:val="001F5A04"/>
    <w:rsid w:val="00201BC2"/>
    <w:rsid w:val="0021774C"/>
    <w:rsid w:val="002301C0"/>
    <w:rsid w:val="002307C6"/>
    <w:rsid w:val="00231A4E"/>
    <w:rsid w:val="00233E93"/>
    <w:rsid w:val="0024504E"/>
    <w:rsid w:val="00246DF1"/>
    <w:rsid w:val="00247EA9"/>
    <w:rsid w:val="002605F3"/>
    <w:rsid w:val="00262FBE"/>
    <w:rsid w:val="00264100"/>
    <w:rsid w:val="00264CC7"/>
    <w:rsid w:val="00280F8F"/>
    <w:rsid w:val="00292408"/>
    <w:rsid w:val="0029567A"/>
    <w:rsid w:val="002A0878"/>
    <w:rsid w:val="002B0E1B"/>
    <w:rsid w:val="002B2820"/>
    <w:rsid w:val="002B791A"/>
    <w:rsid w:val="002D1319"/>
    <w:rsid w:val="002D222A"/>
    <w:rsid w:val="002D66D8"/>
    <w:rsid w:val="002D7B20"/>
    <w:rsid w:val="002E2765"/>
    <w:rsid w:val="002E2A8C"/>
    <w:rsid w:val="002E3706"/>
    <w:rsid w:val="002F234F"/>
    <w:rsid w:val="002F4DB5"/>
    <w:rsid w:val="0030600A"/>
    <w:rsid w:val="00312DF1"/>
    <w:rsid w:val="0032024E"/>
    <w:rsid w:val="00326445"/>
    <w:rsid w:val="00327578"/>
    <w:rsid w:val="00333C1F"/>
    <w:rsid w:val="00343F77"/>
    <w:rsid w:val="00365C73"/>
    <w:rsid w:val="0038074B"/>
    <w:rsid w:val="003847BF"/>
    <w:rsid w:val="00391410"/>
    <w:rsid w:val="00396086"/>
    <w:rsid w:val="003C1BCC"/>
    <w:rsid w:val="003D7AC7"/>
    <w:rsid w:val="00410FC1"/>
    <w:rsid w:val="00411EE3"/>
    <w:rsid w:val="00421F0A"/>
    <w:rsid w:val="00422E75"/>
    <w:rsid w:val="004238A5"/>
    <w:rsid w:val="00430C05"/>
    <w:rsid w:val="004369E1"/>
    <w:rsid w:val="00437BD2"/>
    <w:rsid w:val="0044079A"/>
    <w:rsid w:val="004435B8"/>
    <w:rsid w:val="00444A1A"/>
    <w:rsid w:val="00461AF3"/>
    <w:rsid w:val="004655F0"/>
    <w:rsid w:val="004761E1"/>
    <w:rsid w:val="00483763"/>
    <w:rsid w:val="004844F2"/>
    <w:rsid w:val="00485B68"/>
    <w:rsid w:val="0049253C"/>
    <w:rsid w:val="00496FC4"/>
    <w:rsid w:val="004A32D7"/>
    <w:rsid w:val="004A5399"/>
    <w:rsid w:val="004B010C"/>
    <w:rsid w:val="004B2452"/>
    <w:rsid w:val="004B63C1"/>
    <w:rsid w:val="004C7684"/>
    <w:rsid w:val="004E271C"/>
    <w:rsid w:val="004E4E45"/>
    <w:rsid w:val="004F620C"/>
    <w:rsid w:val="004F6E72"/>
    <w:rsid w:val="00506824"/>
    <w:rsid w:val="00507B8E"/>
    <w:rsid w:val="005134B3"/>
    <w:rsid w:val="00517820"/>
    <w:rsid w:val="00533129"/>
    <w:rsid w:val="00533C82"/>
    <w:rsid w:val="00540963"/>
    <w:rsid w:val="00541A7F"/>
    <w:rsid w:val="00543905"/>
    <w:rsid w:val="00544C71"/>
    <w:rsid w:val="005611D4"/>
    <w:rsid w:val="00577CBB"/>
    <w:rsid w:val="005831C8"/>
    <w:rsid w:val="00590E55"/>
    <w:rsid w:val="0059213C"/>
    <w:rsid w:val="00593DEC"/>
    <w:rsid w:val="005A77C4"/>
    <w:rsid w:val="005B36BC"/>
    <w:rsid w:val="005B47AA"/>
    <w:rsid w:val="005B5D59"/>
    <w:rsid w:val="005C0D2E"/>
    <w:rsid w:val="005C1352"/>
    <w:rsid w:val="005E3F07"/>
    <w:rsid w:val="006012D4"/>
    <w:rsid w:val="00603E88"/>
    <w:rsid w:val="00607A3B"/>
    <w:rsid w:val="00607E59"/>
    <w:rsid w:val="006129FD"/>
    <w:rsid w:val="00614FA4"/>
    <w:rsid w:val="00623E30"/>
    <w:rsid w:val="00626722"/>
    <w:rsid w:val="00631B3E"/>
    <w:rsid w:val="00634C41"/>
    <w:rsid w:val="00644FC1"/>
    <w:rsid w:val="00650BA8"/>
    <w:rsid w:val="006575DB"/>
    <w:rsid w:val="0066063C"/>
    <w:rsid w:val="00662193"/>
    <w:rsid w:val="0066390E"/>
    <w:rsid w:val="0066683D"/>
    <w:rsid w:val="00667B96"/>
    <w:rsid w:val="00671F13"/>
    <w:rsid w:val="00676E3C"/>
    <w:rsid w:val="00684228"/>
    <w:rsid w:val="006843D7"/>
    <w:rsid w:val="006859D8"/>
    <w:rsid w:val="00687DA7"/>
    <w:rsid w:val="00695355"/>
    <w:rsid w:val="006A01DD"/>
    <w:rsid w:val="006A1340"/>
    <w:rsid w:val="006B0CD0"/>
    <w:rsid w:val="006B32FF"/>
    <w:rsid w:val="006C2422"/>
    <w:rsid w:val="006C3A99"/>
    <w:rsid w:val="006C68C4"/>
    <w:rsid w:val="006E6E93"/>
    <w:rsid w:val="006F312B"/>
    <w:rsid w:val="006F5D36"/>
    <w:rsid w:val="006F67D3"/>
    <w:rsid w:val="007052F0"/>
    <w:rsid w:val="00725BB0"/>
    <w:rsid w:val="00734E1E"/>
    <w:rsid w:val="00736118"/>
    <w:rsid w:val="007365BE"/>
    <w:rsid w:val="00736B65"/>
    <w:rsid w:val="007456DE"/>
    <w:rsid w:val="007512AA"/>
    <w:rsid w:val="00753062"/>
    <w:rsid w:val="007554E4"/>
    <w:rsid w:val="00761C9C"/>
    <w:rsid w:val="0078378D"/>
    <w:rsid w:val="0078539B"/>
    <w:rsid w:val="00785C4D"/>
    <w:rsid w:val="00786F31"/>
    <w:rsid w:val="007911F8"/>
    <w:rsid w:val="00796B0D"/>
    <w:rsid w:val="007A0901"/>
    <w:rsid w:val="007A0D64"/>
    <w:rsid w:val="007A12C1"/>
    <w:rsid w:val="007A7434"/>
    <w:rsid w:val="007B1BA8"/>
    <w:rsid w:val="007B3F56"/>
    <w:rsid w:val="007B69C7"/>
    <w:rsid w:val="007B6F6D"/>
    <w:rsid w:val="007C10F9"/>
    <w:rsid w:val="007C38A2"/>
    <w:rsid w:val="007D3CFE"/>
    <w:rsid w:val="007F0F14"/>
    <w:rsid w:val="007F1CCF"/>
    <w:rsid w:val="007F74EA"/>
    <w:rsid w:val="008016AA"/>
    <w:rsid w:val="00804004"/>
    <w:rsid w:val="00833AD4"/>
    <w:rsid w:val="0083410E"/>
    <w:rsid w:val="00843AE6"/>
    <w:rsid w:val="00843F2D"/>
    <w:rsid w:val="0085359B"/>
    <w:rsid w:val="00855505"/>
    <w:rsid w:val="00871014"/>
    <w:rsid w:val="00875374"/>
    <w:rsid w:val="0088435F"/>
    <w:rsid w:val="00891336"/>
    <w:rsid w:val="00892325"/>
    <w:rsid w:val="008923E7"/>
    <w:rsid w:val="00896522"/>
    <w:rsid w:val="00896BF4"/>
    <w:rsid w:val="008A2EB6"/>
    <w:rsid w:val="008A64AF"/>
    <w:rsid w:val="008A74B0"/>
    <w:rsid w:val="008B0A18"/>
    <w:rsid w:val="008B249B"/>
    <w:rsid w:val="008B5AA7"/>
    <w:rsid w:val="008B6A0F"/>
    <w:rsid w:val="008C0571"/>
    <w:rsid w:val="008C05F4"/>
    <w:rsid w:val="008C7B56"/>
    <w:rsid w:val="008D1C05"/>
    <w:rsid w:val="008E1A87"/>
    <w:rsid w:val="008F096A"/>
    <w:rsid w:val="008F4262"/>
    <w:rsid w:val="008F64C1"/>
    <w:rsid w:val="008F75EC"/>
    <w:rsid w:val="00902516"/>
    <w:rsid w:val="009100A2"/>
    <w:rsid w:val="00911E84"/>
    <w:rsid w:val="00915D65"/>
    <w:rsid w:val="009254A9"/>
    <w:rsid w:val="00937AD5"/>
    <w:rsid w:val="009403DF"/>
    <w:rsid w:val="00947F7D"/>
    <w:rsid w:val="00954135"/>
    <w:rsid w:val="00961844"/>
    <w:rsid w:val="00962F7A"/>
    <w:rsid w:val="00966766"/>
    <w:rsid w:val="00966927"/>
    <w:rsid w:val="00973DC7"/>
    <w:rsid w:val="00974C01"/>
    <w:rsid w:val="009761BA"/>
    <w:rsid w:val="00977646"/>
    <w:rsid w:val="0097786C"/>
    <w:rsid w:val="0098000C"/>
    <w:rsid w:val="00981C93"/>
    <w:rsid w:val="00983AA8"/>
    <w:rsid w:val="00983D3E"/>
    <w:rsid w:val="00990813"/>
    <w:rsid w:val="00994B69"/>
    <w:rsid w:val="009A22D6"/>
    <w:rsid w:val="009B0181"/>
    <w:rsid w:val="009B23C7"/>
    <w:rsid w:val="009B3D1D"/>
    <w:rsid w:val="009B4DAF"/>
    <w:rsid w:val="009C0251"/>
    <w:rsid w:val="009C1EFA"/>
    <w:rsid w:val="009C66C9"/>
    <w:rsid w:val="009D1AFF"/>
    <w:rsid w:val="009E0073"/>
    <w:rsid w:val="009E2900"/>
    <w:rsid w:val="009E2C28"/>
    <w:rsid w:val="009E378B"/>
    <w:rsid w:val="009F28B8"/>
    <w:rsid w:val="009F662F"/>
    <w:rsid w:val="009F70C5"/>
    <w:rsid w:val="00A02335"/>
    <w:rsid w:val="00A06357"/>
    <w:rsid w:val="00A10B1C"/>
    <w:rsid w:val="00A132F0"/>
    <w:rsid w:val="00A21759"/>
    <w:rsid w:val="00A251C7"/>
    <w:rsid w:val="00A32224"/>
    <w:rsid w:val="00A411AC"/>
    <w:rsid w:val="00A462C6"/>
    <w:rsid w:val="00A600D9"/>
    <w:rsid w:val="00A618E4"/>
    <w:rsid w:val="00A67EB8"/>
    <w:rsid w:val="00A74C3B"/>
    <w:rsid w:val="00A97D2B"/>
    <w:rsid w:val="00AB191D"/>
    <w:rsid w:val="00AB2DB8"/>
    <w:rsid w:val="00AB5352"/>
    <w:rsid w:val="00AB657B"/>
    <w:rsid w:val="00AC527A"/>
    <w:rsid w:val="00AC627C"/>
    <w:rsid w:val="00AC6C96"/>
    <w:rsid w:val="00AD4617"/>
    <w:rsid w:val="00AD691E"/>
    <w:rsid w:val="00AD77C1"/>
    <w:rsid w:val="00AE1C27"/>
    <w:rsid w:val="00B01B92"/>
    <w:rsid w:val="00B107D1"/>
    <w:rsid w:val="00B23633"/>
    <w:rsid w:val="00B43480"/>
    <w:rsid w:val="00B46FE1"/>
    <w:rsid w:val="00B471B6"/>
    <w:rsid w:val="00B61D17"/>
    <w:rsid w:val="00B6442C"/>
    <w:rsid w:val="00B6597D"/>
    <w:rsid w:val="00B7144F"/>
    <w:rsid w:val="00B72F9C"/>
    <w:rsid w:val="00B74351"/>
    <w:rsid w:val="00B81CA8"/>
    <w:rsid w:val="00B85278"/>
    <w:rsid w:val="00B87750"/>
    <w:rsid w:val="00B87C7A"/>
    <w:rsid w:val="00B92405"/>
    <w:rsid w:val="00B96148"/>
    <w:rsid w:val="00BA03A0"/>
    <w:rsid w:val="00BB13EF"/>
    <w:rsid w:val="00BB4CA5"/>
    <w:rsid w:val="00BC03C0"/>
    <w:rsid w:val="00BC3EB2"/>
    <w:rsid w:val="00BD27FC"/>
    <w:rsid w:val="00BD3D6A"/>
    <w:rsid w:val="00BE1064"/>
    <w:rsid w:val="00BE313E"/>
    <w:rsid w:val="00BE3C70"/>
    <w:rsid w:val="00BF5FB7"/>
    <w:rsid w:val="00C039D8"/>
    <w:rsid w:val="00C0403D"/>
    <w:rsid w:val="00C07CB9"/>
    <w:rsid w:val="00C149D8"/>
    <w:rsid w:val="00C17A25"/>
    <w:rsid w:val="00C21BA0"/>
    <w:rsid w:val="00C2598E"/>
    <w:rsid w:val="00C2738F"/>
    <w:rsid w:val="00C32FB8"/>
    <w:rsid w:val="00C4354B"/>
    <w:rsid w:val="00C55F28"/>
    <w:rsid w:val="00C639EA"/>
    <w:rsid w:val="00C66A84"/>
    <w:rsid w:val="00C75E6E"/>
    <w:rsid w:val="00C83179"/>
    <w:rsid w:val="00C935A9"/>
    <w:rsid w:val="00C95C5C"/>
    <w:rsid w:val="00C96201"/>
    <w:rsid w:val="00C97B12"/>
    <w:rsid w:val="00CA0B48"/>
    <w:rsid w:val="00CA0D5B"/>
    <w:rsid w:val="00CA57BD"/>
    <w:rsid w:val="00CB048C"/>
    <w:rsid w:val="00CB0A4B"/>
    <w:rsid w:val="00CB2D71"/>
    <w:rsid w:val="00CB37BA"/>
    <w:rsid w:val="00CC434F"/>
    <w:rsid w:val="00CC5701"/>
    <w:rsid w:val="00CD05FE"/>
    <w:rsid w:val="00CD4DEF"/>
    <w:rsid w:val="00CE0311"/>
    <w:rsid w:val="00CE65E1"/>
    <w:rsid w:val="00CE7309"/>
    <w:rsid w:val="00CF00E2"/>
    <w:rsid w:val="00CF69FF"/>
    <w:rsid w:val="00CF76DA"/>
    <w:rsid w:val="00D1321C"/>
    <w:rsid w:val="00D161AA"/>
    <w:rsid w:val="00D17F87"/>
    <w:rsid w:val="00D23F23"/>
    <w:rsid w:val="00D26252"/>
    <w:rsid w:val="00D31027"/>
    <w:rsid w:val="00D44177"/>
    <w:rsid w:val="00D46A50"/>
    <w:rsid w:val="00D50DA3"/>
    <w:rsid w:val="00D5287D"/>
    <w:rsid w:val="00D568E9"/>
    <w:rsid w:val="00D57487"/>
    <w:rsid w:val="00D62153"/>
    <w:rsid w:val="00D629DE"/>
    <w:rsid w:val="00D6621D"/>
    <w:rsid w:val="00D74ECB"/>
    <w:rsid w:val="00D7777F"/>
    <w:rsid w:val="00D81825"/>
    <w:rsid w:val="00D84597"/>
    <w:rsid w:val="00D856AD"/>
    <w:rsid w:val="00D9115B"/>
    <w:rsid w:val="00D950B1"/>
    <w:rsid w:val="00DA04F2"/>
    <w:rsid w:val="00DA1004"/>
    <w:rsid w:val="00DB4933"/>
    <w:rsid w:val="00DC5C49"/>
    <w:rsid w:val="00DC7894"/>
    <w:rsid w:val="00DE3E55"/>
    <w:rsid w:val="00DE4042"/>
    <w:rsid w:val="00DE4705"/>
    <w:rsid w:val="00DE7162"/>
    <w:rsid w:val="00DF1E78"/>
    <w:rsid w:val="00DF2626"/>
    <w:rsid w:val="00E054B0"/>
    <w:rsid w:val="00E1511E"/>
    <w:rsid w:val="00E22C1E"/>
    <w:rsid w:val="00E23258"/>
    <w:rsid w:val="00E23A95"/>
    <w:rsid w:val="00E33718"/>
    <w:rsid w:val="00E36E9B"/>
    <w:rsid w:val="00E37134"/>
    <w:rsid w:val="00E536E1"/>
    <w:rsid w:val="00E63454"/>
    <w:rsid w:val="00E73F24"/>
    <w:rsid w:val="00E740C7"/>
    <w:rsid w:val="00E7493F"/>
    <w:rsid w:val="00E753A2"/>
    <w:rsid w:val="00E84465"/>
    <w:rsid w:val="00E900C8"/>
    <w:rsid w:val="00E9158C"/>
    <w:rsid w:val="00E92109"/>
    <w:rsid w:val="00E94F2E"/>
    <w:rsid w:val="00EB5359"/>
    <w:rsid w:val="00EC0186"/>
    <w:rsid w:val="00EC0F33"/>
    <w:rsid w:val="00EC1026"/>
    <w:rsid w:val="00ED2D63"/>
    <w:rsid w:val="00ED34B7"/>
    <w:rsid w:val="00ED42C4"/>
    <w:rsid w:val="00ED52D8"/>
    <w:rsid w:val="00EE0165"/>
    <w:rsid w:val="00EE2680"/>
    <w:rsid w:val="00EF69F6"/>
    <w:rsid w:val="00F003C8"/>
    <w:rsid w:val="00F03B55"/>
    <w:rsid w:val="00F2410E"/>
    <w:rsid w:val="00F303D2"/>
    <w:rsid w:val="00F353FE"/>
    <w:rsid w:val="00F37A5B"/>
    <w:rsid w:val="00F47012"/>
    <w:rsid w:val="00F503E1"/>
    <w:rsid w:val="00F54994"/>
    <w:rsid w:val="00F54A5D"/>
    <w:rsid w:val="00F646BA"/>
    <w:rsid w:val="00F650D4"/>
    <w:rsid w:val="00F75D36"/>
    <w:rsid w:val="00F926BD"/>
    <w:rsid w:val="00F939E4"/>
    <w:rsid w:val="00F94985"/>
    <w:rsid w:val="00FA0962"/>
    <w:rsid w:val="00FA1A2C"/>
    <w:rsid w:val="00FA3CFC"/>
    <w:rsid w:val="00FB2266"/>
    <w:rsid w:val="00FB623D"/>
    <w:rsid w:val="00FB7EB3"/>
    <w:rsid w:val="00FD0620"/>
    <w:rsid w:val="00FD1C40"/>
    <w:rsid w:val="00FD4D50"/>
    <w:rsid w:val="00FE3C85"/>
    <w:rsid w:val="00FE4200"/>
    <w:rsid w:val="00FF2E48"/>
    <w:rsid w:val="07FF7AFA"/>
    <w:rsid w:val="17C70B97"/>
    <w:rsid w:val="1EDD6584"/>
    <w:rsid w:val="254070CC"/>
    <w:rsid w:val="2DDA6BC8"/>
    <w:rsid w:val="6D6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ru-RU" w:eastAsia="ru-RU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4">
    <w:name w:val="footnote text"/>
    <w:basedOn w:val="1"/>
    <w:link w:val="21"/>
    <w:semiHidden/>
    <w:qFormat/>
    <w:uiPriority w:val="99"/>
    <w:pPr>
      <w:spacing w:after="0" w:line="240" w:lineRule="auto"/>
    </w:pPr>
    <w:rPr>
      <w:sz w:val="20"/>
      <w:szCs w:val="20"/>
      <w:lang w:eastAsia="en-US"/>
    </w:rPr>
  </w:style>
  <w:style w:type="paragraph" w:styleId="5">
    <w:name w:val="header"/>
    <w:basedOn w:val="1"/>
    <w:link w:val="2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22"/>
    <w:qFormat/>
    <w:uiPriority w:val="99"/>
    <w:pPr>
      <w:spacing w:after="120"/>
    </w:pPr>
  </w:style>
  <w:style w:type="paragraph" w:styleId="7">
    <w:name w:val="footer"/>
    <w:basedOn w:val="1"/>
    <w:link w:val="2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9">
    <w:name w:val="footnote reference"/>
    <w:semiHidden/>
    <w:uiPriority w:val="99"/>
    <w:rPr>
      <w:rFonts w:cs="Times New Roman"/>
      <w:vertAlign w:val="superscript"/>
    </w:rPr>
  </w:style>
  <w:style w:type="character" w:styleId="10">
    <w:name w:val="Hyperlink"/>
    <w:uiPriority w:val="0"/>
    <w:rPr>
      <w:rFonts w:cs="Times New Roman"/>
      <w:color w:val="0000FF"/>
      <w:u w:val="single"/>
    </w:rPr>
  </w:style>
  <w:style w:type="paragraph" w:customStyle="1" w:styleId="12">
    <w:name w:val="Standard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en-US" w:bidi="ar-SA"/>
    </w:rPr>
  </w:style>
  <w:style w:type="paragraph" w:customStyle="1" w:styleId="13">
    <w:name w:val="ConsPlusTitlePage"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14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SimSun" w:cs="Calibri"/>
      <w:sz w:val="22"/>
      <w:lang w:val="ru-RU" w:eastAsia="ru-RU" w:bidi="ar-SA"/>
    </w:rPr>
  </w:style>
  <w:style w:type="paragraph" w:customStyle="1" w:styleId="15">
    <w:name w:val="ConsPlusDocLis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6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17">
    <w:name w:val="Обычный + 12 pt"/>
    <w:basedOn w:val="1"/>
    <w:uiPriority w:val="0"/>
    <w:pPr>
      <w:spacing w:after="0" w:line="240" w:lineRule="auto"/>
      <w:ind w:right="-99"/>
      <w:jc w:val="both"/>
    </w:pPr>
    <w:rPr>
      <w:rFonts w:ascii="Times New Roman" w:hAnsi="Times New Roman" w:eastAsia="Times New Roman"/>
      <w:b/>
      <w:sz w:val="24"/>
      <w:szCs w:val="24"/>
    </w:rPr>
  </w:style>
  <w:style w:type="paragraph" w:customStyle="1" w:styleId="18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9">
    <w:name w:val="ConsPlusJurTerm"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20">
    <w:name w:val="ConsPlusCell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1">
    <w:name w:val="Текст сноски Знак"/>
    <w:link w:val="4"/>
    <w:semiHidden/>
    <w:qFormat/>
    <w:locked/>
    <w:uiPriority w:val="99"/>
    <w:rPr>
      <w:rFonts w:ascii="Calibri" w:hAnsi="Calibri" w:cs="Times New Roman"/>
      <w:sz w:val="20"/>
      <w:szCs w:val="20"/>
      <w:lang w:val="zh-CN" w:eastAsia="en-US"/>
    </w:rPr>
  </w:style>
  <w:style w:type="character" w:customStyle="1" w:styleId="22">
    <w:name w:val="Основной текст Знак"/>
    <w:basedOn w:val="8"/>
    <w:link w:val="6"/>
    <w:uiPriority w:val="99"/>
  </w:style>
  <w:style w:type="character" w:customStyle="1" w:styleId="23">
    <w:name w:val="Текст выноски Знак"/>
    <w:link w:val="2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24">
    <w:name w:val="Верхний колонтитул Знак"/>
    <w:basedOn w:val="8"/>
    <w:link w:val="5"/>
    <w:uiPriority w:val="99"/>
  </w:style>
  <w:style w:type="character" w:customStyle="1" w:styleId="25">
    <w:name w:val="Нижний колонтитул Знак"/>
    <w:basedOn w:val="8"/>
    <w:link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12234</Words>
  <Characters>69735</Characters>
  <Lines>581</Lines>
  <Paragraphs>163</Paragraphs>
  <TotalTime>5</TotalTime>
  <ScaleCrop>false</ScaleCrop>
  <LinksUpToDate>false</LinksUpToDate>
  <CharactersWithSpaces>81806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2019-08-25T08:40:00Z</dcterms:created>
  <dc:creator>Keysystems.DWH.ReportDesigner</dc:creator>
  <cp:lastModifiedBy>vnkt</cp:lastModifiedBy>
  <cp:lastPrinted>2019-07-16T12:25:00Z</cp:lastPrinted>
  <dcterms:modified xsi:type="dcterms:W3CDTF">2019-09-02T13:02:14Z</dcterms:modified>
  <dc:subject>РЎРѕР·РґР°РЅ: keysystems 21.04.2014 17:48:44; РР·РјРµРЅРµРЅ: oleg 16.02.2016 14:32:08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